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ED" w:rsidRDefault="004971ED" w:rsidP="004971ED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CF1A9C">
        <w:rPr>
          <w:rFonts w:ascii="Times New Roman" w:hAnsi="Times New Roman"/>
          <w:sz w:val="28"/>
          <w:szCs w:val="28"/>
        </w:rPr>
        <w:t>Додаток</w:t>
      </w:r>
      <w:proofErr w:type="spellEnd"/>
      <w:r w:rsidRPr="00CF1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CF1A9C">
        <w:rPr>
          <w:rFonts w:ascii="Times New Roman" w:hAnsi="Times New Roman"/>
          <w:sz w:val="28"/>
          <w:szCs w:val="28"/>
        </w:rPr>
        <w:t xml:space="preserve"> </w:t>
      </w:r>
    </w:p>
    <w:p w:rsidR="004971ED" w:rsidRPr="00CF1A9C" w:rsidRDefault="004971ED" w:rsidP="004971E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F1A9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F1A9C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F1A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1A9C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CF1A9C">
        <w:rPr>
          <w:rFonts w:ascii="Times New Roman" w:hAnsi="Times New Roman"/>
          <w:sz w:val="28"/>
          <w:szCs w:val="28"/>
        </w:rPr>
        <w:t xml:space="preserve"> ради  </w:t>
      </w:r>
    </w:p>
    <w:p w:rsidR="004971ED" w:rsidRPr="00CF1A9C" w:rsidRDefault="004971ED" w:rsidP="004971ED">
      <w:pPr>
        <w:pStyle w:val="11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CF1A9C">
        <w:rPr>
          <w:sz w:val="28"/>
          <w:szCs w:val="28"/>
        </w:rPr>
        <w:t xml:space="preserve"> 20</w:t>
      </w:r>
      <w:r w:rsidRPr="00CF1A9C">
        <w:rPr>
          <w:sz w:val="28"/>
          <w:szCs w:val="28"/>
          <w:lang w:val="uk-UA"/>
        </w:rPr>
        <w:t>20</w:t>
      </w:r>
      <w:r w:rsidRPr="00CF1A9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№    </w:t>
      </w:r>
    </w:p>
    <w:p w:rsidR="00AF0726" w:rsidRDefault="00AF0726" w:rsidP="00AF072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</w:p>
    <w:p w:rsidR="00BF64CE" w:rsidRDefault="00BF64CE" w:rsidP="00BF6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 w:rsidRPr="00120784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2.10. Основні тенденції та передумови економічного зростання</w:t>
      </w:r>
      <w:r w:rsidR="00E22F5E" w:rsidRPr="00120784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 </w:t>
      </w:r>
    </w:p>
    <w:p w:rsidR="00120784" w:rsidRPr="00120784" w:rsidRDefault="00120784" w:rsidP="00BF64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</w:p>
    <w:p w:rsidR="00C44D2B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регіоні</w:t>
      </w:r>
      <w:r w:rsidRPr="00B769A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наявні передумови стратегічної згуртованості регіональних еліт 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при </w:t>
      </w:r>
      <w:r w:rsidRPr="00B769A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взаємодії всіх гілок влади у провадженні державної підтримки регіонального роз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витку, визначена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недооціненість</w:t>
      </w:r>
      <w:proofErr w:type="spellEnd"/>
      <w:r w:rsidRPr="00B769A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природних і рекреаційних ресурсів краю,  усвідомлений рівень міжрегіональної конкуренції за інвестиц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ії  та передові технології, що  повинно</w:t>
      </w:r>
      <w:r w:rsidRPr="00B769A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усунути викривлене сприйняття Закарпаття  як периферійного, депресивного та перманентно проблемного і стабільно дотаційного регіону, що проявляється у розподілі коштів державної підтримки регіонального розвитку та дорожньо-транспортної інфраструктури при диверсифікації додаткових джерел такої підтримки у порівнянні з іншими регіонами.</w:t>
      </w:r>
    </w:p>
    <w:p w:rsidR="00C44D2B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До важливих передумов впровадження </w:t>
      </w:r>
      <w:r>
        <w:rPr>
          <w:rFonts w:ascii="Times New Roman" w:hAnsi="Times New Roman"/>
          <w:bCs/>
          <w:sz w:val="28"/>
          <w:szCs w:val="28"/>
          <w:lang w:val="uk-UA"/>
        </w:rPr>
        <w:t>Стратегії</w:t>
      </w:r>
      <w:r w:rsidRPr="00F8341F">
        <w:rPr>
          <w:rFonts w:ascii="Times New Roman" w:hAnsi="Times New Roman"/>
          <w:bCs/>
          <w:sz w:val="28"/>
          <w:szCs w:val="28"/>
          <w:lang w:val="uk-UA"/>
        </w:rPr>
        <w:t xml:space="preserve"> 2027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року слід також віднести ряд факторів. У 2013 – 2018 роках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частка валового регіонального продукту у загальнодержавному показнику валового виробництва продовжує залишатися   незна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чною: коливається в межах 1,4 – 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1,5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%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усього виробництва України.  За рівнем економічної ефективності область перемістилася з 16-го </w:t>
      </w:r>
      <w:r w:rsidR="006D59E5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  (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2015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рік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) на   22-е  місце  (2018 р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ік) в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національному Рейтингу соціально-економічного розвитку регіонів України (дані </w:t>
      </w:r>
      <w:proofErr w:type="spellStart"/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Мінр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егіону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України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). Рівень безробіття протягом останніх трьох років спостережень (за методолог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ією МОП) не  знижується нижче 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10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%</w:t>
      </w:r>
      <w:r w:rsidRPr="00A27B1D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Купівельна спроможність населення, розвиток сфери послуг і підприємництва значною мірою підтримується та стимулюється шляхом залучення в економічний та споживчий  оборот регіону   доходів  трудових мігрантів.</w:t>
      </w:r>
    </w:p>
    <w:p w:rsidR="00C44D2B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Реалізація інерційного сценарію впровадження регіональної стратегії несе в собі загрозу консервації сталого розвитку регіону та його соціально-економічного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віставання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.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Найсприятливіші умови для створення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точок економічного зростання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(у рамках розробки проекту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Стратегії 2027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) містять: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істотна постіндустріальна та цифрова трансформація економіки і промислового комплексу області. У перспективі домінуючу роль у ній має відігравати машинобудування, перш за все його високотехнологічні наукоємні галузі, ІКТ та креативні індустрії (становлення Закарпатської області як нового індустріального регіону міжрегіонального значення, спеціалізованого на середньо- та високотехнологічних галузях промисловості на період до 2031 року вимагатиме  збільшення обсягів промислового виробництва щонайменше у 3 – 3,5 рази);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запровадженн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я високоефективних технологій 4 – 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6 технол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гічних укладів 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всіх галузях промисловості, що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має сприяти не тільки зниженню 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енерго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та матеріалоємності виробництва, а й зростанню продуктивності праці у 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>промисловості;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будівництво «дата-центрів» національного  та європейського значення в гірській місцевості з природним охолодженням повітря;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 xml:space="preserve">реалізація ряду  кластерних ініціатив у 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автоагрегатній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лісовій, туристично-рекреаційній і медико-туристичній, природоохоронній,   науково-інноваційній, освітній й  конгресовій галузях із застосуванням  механізмів  типу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індустріальний парк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науковий парк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екопарк</w:t>
      </w:r>
      <w:proofErr w:type="spellEnd"/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транскордонний парк та логістичний центр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бізнес-інкубатор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старт-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ап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інкубатор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тощо;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активізація процесів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взаємо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координованого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просторового планування розвитку  територій області  на кордонах України з Польщею, Словаччиною, Угорщиною,  Румунією і Польщею;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зміщення вектору від секторального до просторового розвитку як  визначальної  можливості та магістрального  шляху переходу від 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моногалузевої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структури сільської економіки до багатофункціонального розвитку сільських територій, забезпечення продуктивної зайнятості та розширення джерел доходів сільського населення в умовах ринкової трансформації;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досягнення стійкого розвитку сільських та гірських  територій;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задіяння таких важелів соціально-економічного та управлінського характеру, які спрямовані на досягнення якісно нового рівня розвитку села, здатного  забезпечити комплексне вирішення економічних, соціальних та екологічних завдань, ефективну реалізацію соціального, природно-ресурсного та транскордонного потенціалу сільських територіальних громад з метою підвищення стандартів якості життя сільського населення:</w:t>
      </w:r>
    </w:p>
    <w:p w:rsidR="00C44D2B" w:rsidRPr="00EA3596" w:rsidRDefault="00C44D2B" w:rsidP="00C44D2B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суттєве зростання рівня гірського тваринництва за рахунок підтримки програм співробітництва переробних підприємств з ОТГ;</w:t>
      </w:r>
    </w:p>
    <w:p w:rsidR="00C44D2B" w:rsidRPr="00EA3596" w:rsidRDefault="00C44D2B" w:rsidP="00C44D2B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маркетингове просування на локальні та зовнішні ринки еко продуктів харчування, еко продуктів легкої промисловості (одяг, посуд), вироблених на Закарпатті;</w:t>
      </w:r>
    </w:p>
    <w:p w:rsidR="00C44D2B" w:rsidRPr="00EA3596" w:rsidRDefault="00C44D2B" w:rsidP="00C44D2B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раціональне використання посівних площ для вирощування;</w:t>
      </w:r>
    </w:p>
    <w:p w:rsidR="00C44D2B" w:rsidRPr="00EA3596" w:rsidRDefault="00C44D2B" w:rsidP="00C44D2B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створення регіональної програми розвитку бджільництва;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використання європейських підходів і принципів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Природа не знає кордонів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у стратегічному та просторовому плануванні і управлінні регіональним розвитком вкупі із вдосконаленням національного законодавства і участю Закарпаття та його державних інституцій, органів місцевого самоврядування, комунальних підприємств, неурядових і наукових організацій та установ у програмах і проектах управління природокористуванням на рівнях транскордонного і міжрегіонального співробітництва;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суттєве  оновлення всіх видів інфраструктури Закарпаття: транспортної і дорожньої, комунальної та прикордонної, екологічної, енергетичної, промисловості і зв’язку, соціальної, туризму на основі стандартів і нормативів ЄС;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створення сучасної інфраструктури туризму, конкурентоспроможного 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>ринку туристичного продукту, підвищення якості туристичних послуг, залучення інвестицій, ефективне використання природного, історико-культурного та туристично-рекреаційного потенціалу, забезпечення умов для повноцінного функціонування суб’єктів туристичної діяльності, спираючись на:</w:t>
      </w:r>
    </w:p>
    <w:p w:rsidR="00C44D2B" w:rsidRPr="00EA3596" w:rsidRDefault="00C44D2B" w:rsidP="00C44D2B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 xml:space="preserve">позиціонування в якості нового центру  міжнародного, міжрегіонального та  міжнаціонального співробітництва в форматах  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„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Вишеград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+</w:t>
      </w:r>
      <w:r w:rsidRPr="000A0CA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”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та  </w:t>
      </w:r>
      <w:r w:rsidR="00E85D5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Карпатського (Південно-Східного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) 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мегарегіону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Європи;</w:t>
      </w:r>
    </w:p>
    <w:p w:rsidR="00C44D2B" w:rsidRPr="00EA3596" w:rsidRDefault="00C44D2B" w:rsidP="00C44D2B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залучення мережевих міжнародних  туроператорів та іноземного туриста;</w:t>
      </w:r>
    </w:p>
    <w:p w:rsidR="00C44D2B" w:rsidRPr="00EA3596" w:rsidRDefault="00C44D2B" w:rsidP="00C44D2B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розвиток української кіноіндустрії, що зможе продукувати кіно- та анімаційні фільми, серіали, якісні рекламні ролики для промоції туристичної привабливості регіону;</w:t>
      </w:r>
    </w:p>
    <w:p w:rsidR="00C44D2B" w:rsidRPr="00EA3596" w:rsidRDefault="00C44D2B" w:rsidP="00C44D2B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зміцнення  матеріально-технічної  бази  для проведення в області реставраційних робіт;</w:t>
      </w:r>
    </w:p>
    <w:p w:rsidR="00C44D2B" w:rsidRPr="00EA3596" w:rsidRDefault="00C44D2B" w:rsidP="00C44D2B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затвердження в установленому порядку курортних територій державного значення;</w:t>
      </w:r>
    </w:p>
    <w:p w:rsidR="00C44D2B" w:rsidRPr="00EA3596" w:rsidRDefault="00C44D2B" w:rsidP="00C44D2B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•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 xml:space="preserve">державне врегулювання та підтримка розвитку </w:t>
      </w:r>
      <w:proofErr w:type="spellStart"/>
      <w:r w:rsidR="00E85D5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агротуризму</w:t>
      </w:r>
      <w:proofErr w:type="spellEnd"/>
      <w:r w:rsidR="00E85D5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proofErr w:type="spellStart"/>
      <w:r w:rsidR="00E85D5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еногастрономічного</w:t>
      </w:r>
      <w:proofErr w:type="spellEnd"/>
      <w:r w:rsidR="00E85D5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туризму та соціального туризму (спортивного, дитячого, молодіжного тощо) та залучення в регіон велик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их мережевих туристичних систем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впровадження концепції розвитку гірських територій з подальшим </w:t>
      </w:r>
      <w:proofErr w:type="spellStart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викоремленням</w:t>
      </w:r>
      <w:proofErr w:type="spellEnd"/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пріоритетів регіонального розвитку в галузевих (цільових) програмах;</w:t>
      </w:r>
    </w:p>
    <w:p w:rsidR="00C44D2B" w:rsidRPr="00EA3596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пошук і впровадження рішень щодо з’єднання обласного центру Закарпаття швидкісним залізничним сполученням із містом Київ та столицями європейських сусідів України;</w:t>
      </w:r>
    </w:p>
    <w:p w:rsidR="00C44D2B" w:rsidRPr="00B769A9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EA359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покращення авіаційного сполучення Закарпаття.</w:t>
      </w:r>
    </w:p>
    <w:p w:rsidR="00C44D2B" w:rsidRPr="00EE2497" w:rsidRDefault="00C44D2B" w:rsidP="00C44D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8"/>
          <w:lang w:val="uk-UA" w:eastAsia="uk-UA" w:bidi="uk-UA"/>
        </w:rPr>
      </w:pPr>
    </w:p>
    <w:p w:rsidR="00C44D2B" w:rsidRPr="00DA6BEA" w:rsidRDefault="00C44D2B" w:rsidP="00C44D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Інтенсифікація та активізація </w:t>
      </w: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усієї системи регіонального соціально-економічного розвитку дасть можливість за тер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мін дії Стратегії до 2027 року  д</w:t>
      </w: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осягти у регіоні реальних  результатів таких базових загальнодержавних перетворень як:</w:t>
      </w:r>
    </w:p>
    <w:p w:rsidR="00C44D2B" w:rsidRPr="00DA6BEA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</w:t>
      </w: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адміністративно-територіальна реформа,   децентралізація та створення ОТГ;</w:t>
      </w:r>
    </w:p>
    <w:p w:rsidR="00C44D2B" w:rsidRPr="00DA6BEA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</w:t>
      </w: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 xml:space="preserve"> освітня реформа,  створення опорних шкіл і розвиток інклюзивної освіти;</w:t>
      </w:r>
    </w:p>
    <w:p w:rsidR="00C44D2B" w:rsidRPr="00DA6BEA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</w:t>
      </w: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  <w:t>медична реформа, утворення госпітальних округів і перехід на страхову медицину.</w:t>
      </w:r>
    </w:p>
    <w:p w:rsidR="00C44D2B" w:rsidRDefault="00C44D2B" w:rsidP="00C44D2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Одночасно ключовим завданням є створити умови для можливості жителям регіону в</w:t>
      </w:r>
      <w:r w:rsidRPr="00DA6BE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ідчути у реальних проявах соціально-економічних укладів повсякденності  нові  відчутно вищі,  параметри якості життя.   </w:t>
      </w:r>
    </w:p>
    <w:p w:rsidR="004E4C74" w:rsidRPr="0014116A" w:rsidRDefault="004E4C74" w:rsidP="0014116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Нинішні тенденції та передумови соціального і економічного розвитку Закарпатської області, як й інших регіонів України, станом на вересень 2020 </w:t>
      </w: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 xml:space="preserve">року перебувають під політичним впливом тих подій, які відбувались в країні за останні 6 років. Драматичні події 2014 року і триваючий уже десятиліттями суспільний запит на всеохоплюючі системні реформи спонукали </w:t>
      </w:r>
      <w:proofErr w:type="spellStart"/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постмайданну</w:t>
      </w:r>
      <w:proofErr w:type="spellEnd"/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українську влад</w:t>
      </w:r>
      <w:r w:rsidR="00A10705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у, серед іншого, до здійснення </w:t>
      </w:r>
      <w:r w:rsid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двох </w:t>
      </w: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важливих для розвитку територій і місцевих громад реформ. Зокрема, майже одночасно у 2014 році на законодавчому рівні стартували реформа місцевого самоврядування, </w:t>
      </w:r>
      <w:proofErr w:type="spellStart"/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синергетично</w:t>
      </w:r>
      <w:proofErr w:type="spellEnd"/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поєднана з реформами адміністративно-територіального устрою (АТУ) і територіальної організації влади (</w:t>
      </w:r>
      <w:r w:rsid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так звана</w:t>
      </w: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«</w:t>
      </w:r>
      <w:proofErr w:type="spellStart"/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децент</w:t>
      </w:r>
      <w:r w:rsid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ралізаційна</w:t>
      </w:r>
      <w:proofErr w:type="spellEnd"/>
      <w:r w:rsid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реформа»), а також </w:t>
      </w: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нова державна регіональна політика, базована на досвіді розвинених європейських країн.</w:t>
      </w:r>
    </w:p>
    <w:p w:rsidR="004E4C74" w:rsidRPr="0014116A" w:rsidRDefault="004E4C74" w:rsidP="004200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Ідеї обидвох фундаментальних і визначальних для розвитку країни та її регіонів реформ, починаючи із середини 2000-х років, активно розроблялись експертами неурядових і громадських організацій, а в окремі періоди</w:t>
      </w:r>
      <w:r w:rsidR="00A36A3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навіть командами урядовців. Станом на 2020 рік успішність як реформи децентралізації, так і нової державної регіональної політики визнана і новими, і старими фахівцями та політиками. Водночас ті проблеми і суперечності взаємопов’язаного розвитку територій регіонів і громад, які накопичувались і нашаровувались впродовж багатьох років і заради подолання яких і проводяться нині згадані системні реформи, потребують як чіткого суспільного і владного усвідомлення, так і стратегічних та проектних підходів до їх вирішення, зокрема в рамках механізмів та інструментів регіональних стратегій розвитку.</w:t>
      </w:r>
    </w:p>
    <w:p w:rsidR="004E4C74" w:rsidRPr="0014116A" w:rsidRDefault="004E4C74" w:rsidP="0042003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14116A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Зокрема, йдеться, перш за все, про такі проблеми і суперечності, які все ще залишаються поза практикою діяльності регіональних влад та еліт:</w:t>
      </w:r>
    </w:p>
    <w:p w:rsidR="004E4C74" w:rsidRDefault="004E4C74" w:rsidP="00420038">
      <w:pPr>
        <w:pStyle w:val="a3"/>
        <w:numPr>
          <w:ilvl w:val="0"/>
          <w:numId w:val="5"/>
        </w:numPr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формування згуртованості і єдності регіонів України, зняття міжрегіональної напруги;</w:t>
      </w:r>
    </w:p>
    <w:p w:rsidR="004E4C74" w:rsidRDefault="004E4C74" w:rsidP="00420038">
      <w:pPr>
        <w:pStyle w:val="a3"/>
        <w:numPr>
          <w:ilvl w:val="0"/>
          <w:numId w:val="5"/>
        </w:numPr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мінімізація асиметрії розвитку між окремими територіями і регіонами як в економічному і соціальному, так і в інших вимірах;</w:t>
      </w:r>
    </w:p>
    <w:p w:rsidR="004E4C74" w:rsidRDefault="004E4C74" w:rsidP="00420038">
      <w:pPr>
        <w:pStyle w:val="a3"/>
        <w:numPr>
          <w:ilvl w:val="0"/>
          <w:numId w:val="5"/>
        </w:numPr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запровадження середньострокового планування розвитку держави і регіонів із прогнозованими і стабільними джерелами фінансування;</w:t>
      </w:r>
    </w:p>
    <w:p w:rsidR="004E4C74" w:rsidRDefault="004E4C74" w:rsidP="00420038">
      <w:pPr>
        <w:pStyle w:val="a3"/>
        <w:numPr>
          <w:ilvl w:val="0"/>
          <w:numId w:val="5"/>
        </w:numPr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формування ефективного і дієздатного місцевого самоврядування та регіональних і субрегіональних органів державної влади на новій адміністративно-територіальній основі:</w:t>
      </w:r>
    </w:p>
    <w:p w:rsidR="004E4C74" w:rsidRDefault="004E4C74" w:rsidP="00420038">
      <w:pPr>
        <w:pStyle w:val="a3"/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базові територіальні громади (64 нові територіальні громади на Закарпатті);</w:t>
      </w:r>
    </w:p>
    <w:p w:rsidR="004E4C74" w:rsidRDefault="004E4C74" w:rsidP="00420038">
      <w:pPr>
        <w:pStyle w:val="a3"/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укрупнені райони (6 районів на Закарпатті – Ужгородський, Мукачівський, Берегівський, Хустський, Тячівський і Рахівський); функціонально більш чітко наближені до підтримки державою ефективного розвитку областей місцеві державні адміністрації. </w:t>
      </w:r>
    </w:p>
    <w:p w:rsidR="004E4C74" w:rsidRPr="000B54CD" w:rsidRDefault="004E4C74" w:rsidP="0042003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Таким чином, постає завдання швидкого формування ефективного </w:t>
      </w:r>
      <w:proofErr w:type="spellStart"/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трирівневого</w:t>
      </w:r>
      <w:proofErr w:type="spellEnd"/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врядування задля розвитку територій і громад з чітким розподілом повноважень і ресурсів між різними рівнями органів місцевого самоврядування та державної виконавчої влади.</w:t>
      </w:r>
    </w:p>
    <w:p w:rsidR="004E4C74" w:rsidRPr="000B54CD" w:rsidRDefault="004E4C74" w:rsidP="0042003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Всі ці питання знайшли с</w:t>
      </w:r>
      <w:r w:rsidR="009305E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воє відображення і у прийнятій п</w:t>
      </w:r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остановою </w:t>
      </w:r>
      <w:r w:rsidR="000B54CD"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Кабінету Міністрів України від 5 серпня 2020 року № 695 «Про затвердження </w:t>
      </w:r>
      <w:r w:rsidR="000B54CD"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>Державної</w:t>
      </w:r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стратегії регіонального розвитку на </w:t>
      </w:r>
      <w:r w:rsidR="000B54CD"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2021 – 2027 роки</w:t>
      </w:r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(ДСРР </w:t>
      </w:r>
      <w:r w:rsidR="000B54CD"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–</w:t>
      </w:r>
      <w:r w:rsidRPr="000B54C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2027). Зокрема, затверджено такі 3 стратегічні цілі ДСРР – 2027:</w:t>
      </w:r>
    </w:p>
    <w:p w:rsidR="004E4C74" w:rsidRPr="000B54CD" w:rsidRDefault="004E4C74" w:rsidP="00420038">
      <w:pPr>
        <w:pStyle w:val="a3"/>
        <w:numPr>
          <w:ilvl w:val="0"/>
          <w:numId w:val="6"/>
        </w:numPr>
        <w:spacing w:after="0" w:line="240" w:lineRule="auto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0B54CD">
        <w:rPr>
          <w:rFonts w:ascii="Times New Roman" w:hAnsi="Times New Roman" w:cs="Times New Roman"/>
          <w:sz w:val="28"/>
          <w:szCs w:val="28"/>
        </w:rPr>
        <w:t>Формування згуртованої країни в соціальному, економічному, екологічному та просторовому вимірах.</w:t>
      </w:r>
    </w:p>
    <w:p w:rsidR="004E4C74" w:rsidRPr="000B54CD" w:rsidRDefault="004E4C74" w:rsidP="00420038">
      <w:pPr>
        <w:pStyle w:val="a3"/>
        <w:numPr>
          <w:ilvl w:val="0"/>
          <w:numId w:val="6"/>
        </w:numPr>
        <w:spacing w:after="0" w:line="240" w:lineRule="auto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0B54CD">
        <w:rPr>
          <w:rFonts w:ascii="Times New Roman" w:hAnsi="Times New Roman" w:cs="Times New Roman"/>
          <w:sz w:val="28"/>
          <w:szCs w:val="28"/>
        </w:rPr>
        <w:t>Підвищення рівня конкурентоспроможності регіонів</w:t>
      </w:r>
    </w:p>
    <w:p w:rsidR="004E4C74" w:rsidRPr="000B54CD" w:rsidRDefault="004E4C74" w:rsidP="00420038">
      <w:pPr>
        <w:pStyle w:val="a3"/>
        <w:numPr>
          <w:ilvl w:val="0"/>
          <w:numId w:val="6"/>
        </w:numPr>
        <w:spacing w:after="0" w:line="240" w:lineRule="auto"/>
        <w:ind w:left="1281" w:hanging="357"/>
        <w:jc w:val="both"/>
        <w:rPr>
          <w:rFonts w:ascii="Times New Roman" w:hAnsi="Times New Roman" w:cs="Times New Roman"/>
          <w:sz w:val="28"/>
          <w:szCs w:val="28"/>
        </w:rPr>
      </w:pPr>
      <w:r w:rsidRPr="000B54CD">
        <w:rPr>
          <w:rFonts w:ascii="Times New Roman" w:hAnsi="Times New Roman" w:cs="Times New Roman"/>
          <w:sz w:val="28"/>
          <w:szCs w:val="28"/>
        </w:rPr>
        <w:t xml:space="preserve">Ефективне </w:t>
      </w:r>
      <w:proofErr w:type="spellStart"/>
      <w:r w:rsidRPr="000B54CD">
        <w:rPr>
          <w:rFonts w:ascii="Times New Roman" w:hAnsi="Times New Roman" w:cs="Times New Roman"/>
          <w:sz w:val="28"/>
          <w:szCs w:val="28"/>
        </w:rPr>
        <w:t>людиноцентричне</w:t>
      </w:r>
      <w:proofErr w:type="spellEnd"/>
      <w:r w:rsidRPr="000B54CD">
        <w:rPr>
          <w:rFonts w:ascii="Times New Roman" w:hAnsi="Times New Roman" w:cs="Times New Roman"/>
          <w:sz w:val="28"/>
          <w:szCs w:val="28"/>
        </w:rPr>
        <w:t xml:space="preserve"> багаторівневе врядування. </w:t>
      </w:r>
    </w:p>
    <w:p w:rsidR="004E4C74" w:rsidRDefault="004E4C74" w:rsidP="0042003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Ця трійка стратегічних цілей не лише вперше створює нову якість</w:t>
      </w:r>
      <w:r w:rsidR="000B54C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ДСРР – 2027, яка цілком відповідає актуальним саме в ці роки суспільним потребам успішного впровадження реформ децентралізації і нової державної регіональної політики. Вона ще й служить орієнтиром для певних коригувань (чи внесення змін і доповнень) до розроблених і навіть схвалених обласними радами регіональних стратегій в обл</w:t>
      </w:r>
      <w:r w:rsidR="000B54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стях – процесів стратегічного планування в регіонах</w:t>
      </w:r>
      <w:r w:rsidR="000B54CD">
        <w:rPr>
          <w:rFonts w:ascii="Times New Roman" w:hAnsi="Times New Roman" w:cs="Times New Roman"/>
          <w:sz w:val="28"/>
          <w:szCs w:val="28"/>
        </w:rPr>
        <w:t>, які відбувались у 2019 – 2020 роках</w:t>
      </w:r>
      <w:r>
        <w:rPr>
          <w:rFonts w:ascii="Times New Roman" w:hAnsi="Times New Roman" w:cs="Times New Roman"/>
          <w:sz w:val="28"/>
          <w:szCs w:val="28"/>
        </w:rPr>
        <w:t xml:space="preserve"> задовго до прийняття Урядом ДСРР</w:t>
      </w:r>
      <w:r w:rsidR="000B54C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2027.</w:t>
      </w:r>
    </w:p>
    <w:p w:rsidR="004E4C74" w:rsidRDefault="004E4C74" w:rsidP="0042003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Втім</w:t>
      </w:r>
      <w:r w:rsidR="000B54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Регіональної стратегії розвитку Закарпатської області на період 2021</w:t>
      </w:r>
      <w:r w:rsidR="000B54CD">
        <w:rPr>
          <w:rFonts w:ascii="Times New Roman" w:hAnsi="Times New Roman" w:cs="Times New Roman"/>
          <w:sz w:val="28"/>
          <w:szCs w:val="28"/>
        </w:rPr>
        <w:t>–2027 років</w:t>
      </w:r>
      <w:r>
        <w:rPr>
          <w:rFonts w:ascii="Times New Roman" w:hAnsi="Times New Roman" w:cs="Times New Roman"/>
          <w:sz w:val="28"/>
          <w:szCs w:val="28"/>
        </w:rPr>
        <w:t xml:space="preserve"> та її запропонованої розробниками і схваленої сесією облради системи цілей, як показує порівняння із ДСРР</w:t>
      </w:r>
      <w:r w:rsidR="000B54C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2027, такі коригування та зміни є мінімальними і вони, найімовірніше, торкатимуться кількох Оперативних цілей і Оперативних завдань та пропозицій проектів до Плану заходів реалізації </w:t>
      </w:r>
      <w:r w:rsidR="000B54CD">
        <w:rPr>
          <w:rFonts w:ascii="Times New Roman" w:hAnsi="Times New Roman" w:cs="Times New Roman"/>
          <w:sz w:val="28"/>
          <w:szCs w:val="28"/>
        </w:rPr>
        <w:t>Регіональної с</w:t>
      </w:r>
      <w:r>
        <w:rPr>
          <w:rFonts w:ascii="Times New Roman" w:hAnsi="Times New Roman" w:cs="Times New Roman"/>
          <w:sz w:val="28"/>
          <w:szCs w:val="28"/>
        </w:rPr>
        <w:t xml:space="preserve">тратегії на </w:t>
      </w:r>
      <w:r w:rsidR="000B54CD">
        <w:rPr>
          <w:rFonts w:ascii="Times New Roman" w:hAnsi="Times New Roman" w:cs="Times New Roman"/>
          <w:sz w:val="28"/>
          <w:szCs w:val="28"/>
        </w:rPr>
        <w:t>період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="000B54C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0B54CD">
        <w:rPr>
          <w:rFonts w:ascii="Times New Roman" w:hAnsi="Times New Roman" w:cs="Times New Roman"/>
          <w:sz w:val="28"/>
          <w:szCs w:val="28"/>
        </w:rPr>
        <w:t xml:space="preserve"> років.</w:t>
      </w:r>
    </w:p>
    <w:p w:rsidR="004E4C74" w:rsidRDefault="004E4C74" w:rsidP="004200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uk-UA"/>
        </w:rPr>
      </w:pPr>
    </w:p>
    <w:p w:rsidR="00EF4B9F" w:rsidRDefault="00BF64CE" w:rsidP="00C42E73">
      <w:pPr>
        <w:shd w:val="clear" w:color="auto" w:fill="FFFFFF"/>
        <w:autoSpaceDE w:val="0"/>
        <w:autoSpaceDN w:val="0"/>
        <w:adjustRightInd w:val="0"/>
        <w:spacing w:after="0" w:line="240" w:lineRule="auto"/>
        <w:ind w:right="-297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>
        <w:rPr>
          <w:rFonts w:ascii="Times New Roman" w:hAnsi="Times New Roman"/>
          <w:b/>
          <w:color w:val="000000"/>
          <w:sz w:val="28"/>
          <w:lang w:val="uk-UA"/>
        </w:rPr>
        <w:br w:type="page"/>
      </w:r>
    </w:p>
    <w:p w:rsidR="00013894" w:rsidRDefault="00013894" w:rsidP="00013894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CF1A9C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  <w:r w:rsidRPr="00CF1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</w:t>
      </w:r>
      <w:bookmarkStart w:id="0" w:name="_GoBack"/>
      <w:bookmarkEnd w:id="0"/>
      <w:r w:rsidRPr="00CF1A9C">
        <w:rPr>
          <w:rFonts w:ascii="Times New Roman" w:hAnsi="Times New Roman"/>
          <w:sz w:val="28"/>
          <w:szCs w:val="28"/>
        </w:rPr>
        <w:t xml:space="preserve"> </w:t>
      </w:r>
    </w:p>
    <w:p w:rsidR="00013894" w:rsidRPr="00CF1A9C" w:rsidRDefault="00013894" w:rsidP="0001389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F1A9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F1A9C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F1A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1A9C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CF1A9C">
        <w:rPr>
          <w:rFonts w:ascii="Times New Roman" w:hAnsi="Times New Roman"/>
          <w:sz w:val="28"/>
          <w:szCs w:val="28"/>
        </w:rPr>
        <w:t xml:space="preserve"> ради  </w:t>
      </w:r>
    </w:p>
    <w:p w:rsidR="00013894" w:rsidRPr="00CF1A9C" w:rsidRDefault="00013894" w:rsidP="00013894">
      <w:pPr>
        <w:pStyle w:val="11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CF1A9C">
        <w:rPr>
          <w:sz w:val="28"/>
          <w:szCs w:val="28"/>
        </w:rPr>
        <w:t xml:space="preserve"> 20</w:t>
      </w:r>
      <w:r w:rsidRPr="00CF1A9C">
        <w:rPr>
          <w:sz w:val="28"/>
          <w:szCs w:val="28"/>
          <w:lang w:val="uk-UA"/>
        </w:rPr>
        <w:t>20</w:t>
      </w:r>
      <w:r w:rsidRPr="00CF1A9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№    </w:t>
      </w:r>
    </w:p>
    <w:p w:rsidR="00EF4B9F" w:rsidRPr="00013894" w:rsidRDefault="00EF4B9F" w:rsidP="00EF4B9F">
      <w:pPr>
        <w:shd w:val="clear" w:color="auto" w:fill="FFFFFF"/>
        <w:autoSpaceDE w:val="0"/>
        <w:autoSpaceDN w:val="0"/>
        <w:adjustRightInd w:val="0"/>
        <w:spacing w:after="0" w:line="240" w:lineRule="auto"/>
        <w:ind w:right="-297"/>
        <w:jc w:val="right"/>
        <w:rPr>
          <w:rFonts w:ascii="Times New Roman" w:hAnsi="Times New Roman"/>
          <w:b/>
          <w:color w:val="000000"/>
          <w:sz w:val="28"/>
        </w:rPr>
      </w:pPr>
    </w:p>
    <w:p w:rsidR="00C42E73" w:rsidRPr="001B3CBB" w:rsidRDefault="00C42E73" w:rsidP="00C42E73">
      <w:pPr>
        <w:shd w:val="clear" w:color="auto" w:fill="FFFFFF"/>
        <w:autoSpaceDE w:val="0"/>
        <w:autoSpaceDN w:val="0"/>
        <w:adjustRightInd w:val="0"/>
        <w:spacing w:after="0" w:line="240" w:lineRule="auto"/>
        <w:ind w:right="-297"/>
        <w:jc w:val="center"/>
        <w:rPr>
          <w:lang w:val="uk-UA"/>
        </w:rPr>
      </w:pPr>
      <w:r w:rsidRPr="00AA1AEC"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  <w:lang w:val="uk-UA"/>
        </w:rPr>
        <w:t>СТРУКТУРА СТРАТЕГІЧНИХ ТА ОПЕРАТИВНИХ ЦІЛЕЙ І ЗАВДАНЬ РЕГІОНАЛЬНОЇ СТРАТЕГІЇ РОЗВИТКУ ЗАКАРПАТСЬКОЇ ОБЛАСТІ НА ПЕРІОД 2021 – 2027 РОКІВ</w:t>
      </w:r>
    </w:p>
    <w:p w:rsidR="00C42E73" w:rsidRPr="00E449F7" w:rsidRDefault="00C42E73" w:rsidP="00C42E73">
      <w:pPr>
        <w:pStyle w:val="1"/>
        <w:ind w:left="3900"/>
        <w:rPr>
          <w:highlight w:val="yellow"/>
          <w:lang w:val="ru-RU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3308"/>
        <w:gridCol w:w="6584"/>
      </w:tblGrid>
      <w:tr w:rsidR="00C42E73" w:rsidRPr="00E449F7" w:rsidTr="00DC7CD6">
        <w:trPr>
          <w:trHeight w:val="563"/>
          <w:jc w:val="center"/>
        </w:trPr>
        <w:tc>
          <w:tcPr>
            <w:tcW w:w="593" w:type="dxa"/>
            <w:vAlign w:val="center"/>
          </w:tcPr>
          <w:p w:rsidR="00C42E73" w:rsidRPr="00F22C62" w:rsidRDefault="00C42E73" w:rsidP="00AC3921">
            <w:pPr>
              <w:pStyle w:val="TableParagraph"/>
              <w:ind w:left="69"/>
              <w:jc w:val="center"/>
              <w:rPr>
                <w:b/>
                <w:sz w:val="24"/>
                <w:szCs w:val="24"/>
              </w:rPr>
            </w:pPr>
            <w:r w:rsidRPr="00F22C62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3308" w:type="dxa"/>
            <w:vAlign w:val="center"/>
          </w:tcPr>
          <w:p w:rsidR="00C42E73" w:rsidRPr="00F22C62" w:rsidRDefault="00C42E73" w:rsidP="00AC3921">
            <w:pPr>
              <w:pStyle w:val="TableParagraph"/>
              <w:ind w:left="69"/>
              <w:jc w:val="center"/>
              <w:rPr>
                <w:b/>
                <w:sz w:val="24"/>
                <w:szCs w:val="24"/>
              </w:rPr>
            </w:pPr>
            <w:r w:rsidRPr="00F22C62">
              <w:rPr>
                <w:b/>
                <w:sz w:val="24"/>
                <w:szCs w:val="24"/>
              </w:rPr>
              <w:t>Оперативні цілі</w:t>
            </w:r>
          </w:p>
        </w:tc>
        <w:tc>
          <w:tcPr>
            <w:tcW w:w="6584" w:type="dxa"/>
            <w:vAlign w:val="center"/>
          </w:tcPr>
          <w:p w:rsidR="00C42E73" w:rsidRPr="00F22C62" w:rsidRDefault="00C42E73" w:rsidP="00AC392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22C62">
              <w:rPr>
                <w:b/>
                <w:sz w:val="24"/>
                <w:szCs w:val="24"/>
              </w:rPr>
              <w:t>Завдання</w:t>
            </w:r>
          </w:p>
        </w:tc>
      </w:tr>
      <w:tr w:rsidR="00C42E73" w:rsidRPr="00370C4B" w:rsidTr="00DC7CD6">
        <w:trPr>
          <w:trHeight w:val="426"/>
          <w:jc w:val="center"/>
        </w:trPr>
        <w:tc>
          <w:tcPr>
            <w:tcW w:w="10485" w:type="dxa"/>
            <w:gridSpan w:val="3"/>
          </w:tcPr>
          <w:p w:rsidR="00C42E73" w:rsidRPr="008A535E" w:rsidRDefault="00C42E73" w:rsidP="00EF4B9F">
            <w:pPr>
              <w:pStyle w:val="1"/>
              <w:keepNext w:val="0"/>
              <w:widowControl w:val="0"/>
              <w:numPr>
                <w:ilvl w:val="0"/>
                <w:numId w:val="4"/>
              </w:numPr>
              <w:autoSpaceDE w:val="0"/>
              <w:autoSpaceDN w:val="0"/>
              <w:ind w:left="0" w:right="547" w:firstLine="10"/>
              <w:rPr>
                <w:i/>
                <w:sz w:val="24"/>
                <w:szCs w:val="24"/>
                <w:lang w:val="ru-RU" w:eastAsia="en-US"/>
              </w:rPr>
            </w:pPr>
            <w:proofErr w:type="spellStart"/>
            <w:r w:rsidRPr="008A535E">
              <w:rPr>
                <w:i/>
                <w:sz w:val="24"/>
                <w:szCs w:val="24"/>
                <w:lang w:val="ru-RU" w:eastAsia="en-US"/>
              </w:rPr>
              <w:t>Збереження</w:t>
            </w:r>
            <w:proofErr w:type="spellEnd"/>
            <w:r w:rsidRPr="008A535E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="00EF4B9F">
              <w:rPr>
                <w:i/>
                <w:sz w:val="24"/>
                <w:szCs w:val="24"/>
                <w:lang w:val="ru-RU" w:eastAsia="en-US"/>
              </w:rPr>
              <w:t>й</w:t>
            </w:r>
            <w:r w:rsidRPr="008A535E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8A535E">
              <w:rPr>
                <w:i/>
                <w:sz w:val="24"/>
                <w:szCs w:val="24"/>
                <w:lang w:val="ru-RU" w:eastAsia="en-US"/>
              </w:rPr>
              <w:t>розвиток</w:t>
            </w:r>
            <w:proofErr w:type="spellEnd"/>
            <w:r w:rsidRPr="008A535E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8A535E">
              <w:rPr>
                <w:i/>
                <w:sz w:val="24"/>
                <w:szCs w:val="24"/>
                <w:lang w:val="ru-RU" w:eastAsia="en-US"/>
              </w:rPr>
              <w:t>людського</w:t>
            </w:r>
            <w:proofErr w:type="spellEnd"/>
            <w:r w:rsidRPr="008A535E">
              <w:rPr>
                <w:i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8A535E">
              <w:rPr>
                <w:i/>
                <w:sz w:val="24"/>
                <w:szCs w:val="24"/>
                <w:lang w:val="ru-RU" w:eastAsia="en-US"/>
              </w:rPr>
              <w:t>соціального</w:t>
            </w:r>
            <w:proofErr w:type="spellEnd"/>
            <w:r w:rsidRPr="008A535E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8A535E">
              <w:rPr>
                <w:i/>
                <w:sz w:val="24"/>
                <w:szCs w:val="24"/>
                <w:lang w:val="ru-RU" w:eastAsia="en-US"/>
              </w:rPr>
              <w:t>капіталу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3308" w:type="dxa"/>
            <w:vMerge w:val="restart"/>
            <w:shd w:val="clear" w:color="auto" w:fill="auto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Забезпечення рівного доступу та підвищення якості дошкільної, загальної середньої освіти та конкурентоспроможності професійно-технічної освіти</w:t>
            </w:r>
          </w:p>
        </w:tc>
        <w:tc>
          <w:tcPr>
            <w:tcW w:w="6584" w:type="dxa"/>
            <w:shd w:val="clear" w:color="auto" w:fill="auto"/>
          </w:tcPr>
          <w:p w:rsidR="00C42E73" w:rsidRPr="00174BF9" w:rsidRDefault="00C42E73" w:rsidP="00AC3921">
            <w:pPr>
              <w:pStyle w:val="TableParagraph"/>
              <w:ind w:left="141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1.1.1. Підвищення якості та безпеки освітніх послуг</w:t>
            </w:r>
          </w:p>
        </w:tc>
      </w:tr>
      <w:tr w:rsidR="00C42E73" w:rsidRPr="004971ED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  <w:shd w:val="clear" w:color="auto" w:fill="auto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shd w:val="clear" w:color="auto" w:fill="auto"/>
          </w:tcPr>
          <w:p w:rsidR="00C42E73" w:rsidRPr="00595404" w:rsidRDefault="00C42E73" w:rsidP="00AC3921">
            <w:pPr>
              <w:pStyle w:val="TableParagraph"/>
              <w:ind w:left="141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  <w:lang w:eastAsia="en-US"/>
              </w:rPr>
              <w:t>1.1.2. Підвищення рівня охоплення дітей дошкільною освітою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  <w:shd w:val="clear" w:color="auto" w:fill="auto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shd w:val="clear" w:color="auto" w:fill="auto"/>
          </w:tcPr>
          <w:p w:rsidR="00C42E73" w:rsidRPr="00174BF9" w:rsidRDefault="00C42E73" w:rsidP="00AC3921">
            <w:pPr>
              <w:pStyle w:val="TableParagraph"/>
              <w:ind w:left="141"/>
              <w:rPr>
                <w:sz w:val="24"/>
                <w:szCs w:val="24"/>
                <w:lang w:eastAsia="en-US"/>
              </w:rPr>
            </w:pPr>
            <w:r w:rsidRPr="00174BF9">
              <w:rPr>
                <w:sz w:val="24"/>
                <w:szCs w:val="24"/>
                <w:lang w:eastAsia="en-US"/>
              </w:rPr>
              <w:t>1.1.3. Модернізація освітнього середовища закладів професійної (професійно-технічної) освіти відповідно до потреб регіонального ринку праці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  <w:shd w:val="clear" w:color="auto" w:fill="auto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shd w:val="clear" w:color="auto" w:fill="auto"/>
          </w:tcPr>
          <w:p w:rsidR="00C42E73" w:rsidRPr="00174BF9" w:rsidRDefault="00C42E73" w:rsidP="00AC3921">
            <w:pPr>
              <w:pStyle w:val="TableParagraph"/>
              <w:ind w:left="141"/>
              <w:rPr>
                <w:sz w:val="24"/>
                <w:szCs w:val="24"/>
                <w:highlight w:val="green"/>
              </w:rPr>
            </w:pPr>
            <w:r w:rsidRPr="00174BF9">
              <w:rPr>
                <w:sz w:val="24"/>
                <w:szCs w:val="24"/>
              </w:rPr>
              <w:t>1.1.4. Створення сучасного інклюзивного освітнього середовища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  <w:shd w:val="clear" w:color="auto" w:fill="auto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shd w:val="clear" w:color="auto" w:fill="auto"/>
          </w:tcPr>
          <w:p w:rsidR="00C42E73" w:rsidRPr="00174BF9" w:rsidRDefault="00C42E73" w:rsidP="00AC3921">
            <w:pPr>
              <w:pStyle w:val="TableParagraph"/>
              <w:ind w:left="141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1.1.5. Впровадження моделі </w:t>
            </w:r>
            <w:r w:rsidRPr="00A97C38">
              <w:rPr>
                <w:sz w:val="24"/>
                <w:szCs w:val="24"/>
              </w:rPr>
              <w:t>„</w:t>
            </w:r>
            <w:r w:rsidRPr="00174BF9">
              <w:rPr>
                <w:sz w:val="24"/>
                <w:szCs w:val="24"/>
              </w:rPr>
              <w:t>навчання протягом життя</w:t>
            </w:r>
            <w:r w:rsidRPr="00A97C38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”</w:t>
            </w:r>
            <w:r w:rsidRPr="00174BF9">
              <w:rPr>
                <w:sz w:val="24"/>
                <w:szCs w:val="24"/>
              </w:rPr>
              <w:t xml:space="preserve"> та дуальної освіти</w:t>
            </w:r>
          </w:p>
        </w:tc>
      </w:tr>
      <w:tr w:rsidR="00C42E73" w:rsidRPr="00B13582" w:rsidTr="00DC7CD6">
        <w:trPr>
          <w:trHeight w:val="388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Забезпечення культурно-мистецького розвитку і збільшення доступу до послуг у сфері культури для мешканців сільських та гірських територій</w:t>
            </w: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141" w:right="9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1.2.1. Оптимізація мережі та модернізація закладів сфери культури </w:t>
            </w:r>
          </w:p>
        </w:tc>
      </w:tr>
      <w:tr w:rsidR="00C42E73" w:rsidRPr="00370C4B" w:rsidTr="00DC7CD6">
        <w:trPr>
          <w:trHeight w:val="54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141" w:right="9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1.2.2. Створення культурних продуктів у сфері креативних індустрій </w:t>
            </w:r>
          </w:p>
        </w:tc>
      </w:tr>
      <w:tr w:rsidR="00C42E73" w:rsidRPr="00370C4B" w:rsidTr="00DC7CD6">
        <w:trPr>
          <w:trHeight w:val="699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3308" w:type="dxa"/>
            <w:vMerge w:val="restart"/>
          </w:tcPr>
          <w:p w:rsidR="00C42E73" w:rsidRPr="00E92B1F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color w:val="000000"/>
                <w:sz w:val="24"/>
                <w:szCs w:val="24"/>
                <w:lang w:val="uk-UA" w:eastAsia="en-US"/>
              </w:rPr>
            </w:pPr>
            <w:r w:rsidRPr="00E92B1F">
              <w:rPr>
                <w:b w:val="0"/>
                <w:color w:val="000000"/>
                <w:sz w:val="24"/>
                <w:szCs w:val="24"/>
                <w:lang w:val="uk-UA" w:eastAsia="en-US"/>
              </w:rPr>
              <w:t>Збереження регіональних об</w:t>
            </w:r>
            <w:r w:rsidRPr="00E92B1F">
              <w:rPr>
                <w:b w:val="0"/>
                <w:color w:val="000000"/>
                <w:sz w:val="24"/>
                <w:szCs w:val="24"/>
                <w:lang w:val="ru-RU" w:eastAsia="en-US"/>
              </w:rPr>
              <w:t>’</w:t>
            </w:r>
            <w:proofErr w:type="spellStart"/>
            <w:r w:rsidRPr="00E92B1F">
              <w:rPr>
                <w:b w:val="0"/>
                <w:color w:val="000000"/>
                <w:sz w:val="24"/>
                <w:szCs w:val="24"/>
                <w:lang w:val="uk-UA" w:eastAsia="en-US"/>
              </w:rPr>
              <w:t>єктів</w:t>
            </w:r>
            <w:proofErr w:type="spellEnd"/>
            <w:r w:rsidRPr="00E92B1F">
              <w:rPr>
                <w:b w:val="0"/>
                <w:color w:val="000000"/>
                <w:sz w:val="24"/>
                <w:szCs w:val="24"/>
                <w:lang w:val="uk-UA" w:eastAsia="en-US"/>
              </w:rPr>
              <w:t xml:space="preserve"> і територій історико-культурної спадщини</w:t>
            </w:r>
          </w:p>
        </w:tc>
        <w:tc>
          <w:tcPr>
            <w:tcW w:w="6584" w:type="dxa"/>
          </w:tcPr>
          <w:p w:rsidR="00C42E73" w:rsidRPr="00595404" w:rsidRDefault="00C42E73" w:rsidP="00AC3921">
            <w:pPr>
              <w:pStyle w:val="TableParagraph"/>
              <w:ind w:left="223" w:right="94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  <w:lang w:eastAsia="en-US"/>
              </w:rPr>
              <w:t>1.3.1. Збереження та покращення стану об’єктів культурної спадщини в частині історії, археології та монументального мистецтва</w:t>
            </w:r>
          </w:p>
        </w:tc>
      </w:tr>
      <w:tr w:rsidR="00C42E73" w:rsidRPr="00370C4B" w:rsidTr="00DC7CD6">
        <w:trPr>
          <w:trHeight w:val="445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1.3.2.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Збереження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r w:rsidRPr="00174BF9">
              <w:rPr>
                <w:spacing w:val="-9"/>
                <w:sz w:val="24"/>
                <w:szCs w:val="24"/>
                <w:lang w:val="ru-RU"/>
              </w:rPr>
              <w:t xml:space="preserve">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промоція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нематеріальної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культурної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спадщини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Розвиток сфери соціальних послуг та зміцнення громадського </w:t>
            </w:r>
            <w:proofErr w:type="spellStart"/>
            <w:r w:rsidRPr="00174BF9">
              <w:rPr>
                <w:b w:val="0"/>
                <w:sz w:val="24"/>
                <w:szCs w:val="24"/>
                <w:lang w:val="uk-UA" w:eastAsia="en-US"/>
              </w:rPr>
              <w:t>здоров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>’</w:t>
            </w:r>
            <w:r w:rsidRPr="00174BF9">
              <w:rPr>
                <w:b w:val="0"/>
                <w:sz w:val="24"/>
                <w:szCs w:val="24"/>
                <w:lang w:val="uk-UA" w:eastAsia="en-US"/>
              </w:rPr>
              <w:t>я</w:t>
            </w: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 w:right="9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1.4.1.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Розширення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спектру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соціальних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послуг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впровадження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новітніх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технологій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інноваційних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моделей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соціальної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роботи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tabs>
                <w:tab w:val="left" w:pos="425"/>
              </w:tabs>
              <w:ind w:left="284" w:right="9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1.4.2.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Реформування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інтернатних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установ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сфери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соціального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захисту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населення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1.4.3.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Модернізація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матеріально-технічної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бази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установ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закладів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сфери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соціального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захисту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населення</w:t>
            </w:r>
            <w:proofErr w:type="spellEnd"/>
          </w:p>
        </w:tc>
      </w:tr>
      <w:tr w:rsidR="00C42E73" w:rsidRPr="004971ED" w:rsidTr="00DC7CD6">
        <w:trPr>
          <w:trHeight w:val="55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4B6FA1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1.4.4. Розвиток сімейних форм виховання дітей-сиріт, дітей, позбавлених батьківського піклування, запобігання дитячій бездоглядності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 w:right="9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1.4.5.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Формування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здорового способу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життя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дітей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молоді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C42E73">
            <w:pPr>
              <w:pStyle w:val="TableParagraph"/>
              <w:numPr>
                <w:ilvl w:val="2"/>
                <w:numId w:val="4"/>
              </w:numPr>
              <w:tabs>
                <w:tab w:val="left" w:pos="850"/>
              </w:tabs>
              <w:ind w:hanging="1747"/>
              <w:rPr>
                <w:sz w:val="24"/>
                <w:szCs w:val="24"/>
                <w:lang w:val="ru-RU"/>
              </w:rPr>
            </w:pPr>
            <w:proofErr w:type="spellStart"/>
            <w:r w:rsidRPr="00174BF9">
              <w:rPr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гендерної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рівності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tabs>
                <w:tab w:val="left" w:pos="2789"/>
              </w:tabs>
              <w:ind w:left="284" w:right="35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1.4.7.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Запобігання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протидія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домашньому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насильству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насильству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ознакою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статі</w:t>
            </w:r>
            <w:proofErr w:type="spellEnd"/>
          </w:p>
        </w:tc>
      </w:tr>
      <w:tr w:rsidR="00C42E73" w:rsidRPr="00370C4B" w:rsidTr="00DC7CD6">
        <w:trPr>
          <w:trHeight w:val="414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1.4.8.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Модернізація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розвиток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спортивної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інфраструктури</w:t>
            </w:r>
            <w:proofErr w:type="spellEnd"/>
          </w:p>
        </w:tc>
      </w:tr>
      <w:tr w:rsidR="00C42E73" w:rsidRPr="004971ED" w:rsidTr="00DC7CD6">
        <w:trPr>
          <w:trHeight w:val="830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 w:right="72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1.4.9. Надання пільгового довготермінового кредитування, державної підтримки для молоді, учасників антитерористичної операції, внутрішньо переміщених осіб та інших категорій громадян, що потребують поліпшення житлових умов</w:t>
            </w:r>
          </w:p>
        </w:tc>
      </w:tr>
      <w:tr w:rsidR="00C42E73" w:rsidRPr="00370C4B" w:rsidTr="00DC7CD6">
        <w:trPr>
          <w:trHeight w:val="559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  <w:lang w:val="ru-RU"/>
              </w:rPr>
              <w:t>1.5</w:t>
            </w: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ru-RU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Забезпечення рівного доступу та підвищення якості медичних послуг</w:t>
            </w: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1.5.1.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Підвищення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доступності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якості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надання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медичної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допомоги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42E73" w:rsidRPr="00370C4B" w:rsidTr="00DC7CD6">
        <w:trPr>
          <w:trHeight w:val="697"/>
          <w:jc w:val="center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tabs>
                <w:tab w:val="left" w:pos="284"/>
              </w:tabs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1.5.2. Охорона материнства та дитинства, поширення знань та практик щодо збереження репродуктивного здоров'я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1.6.</w:t>
            </w: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  <w:p w:rsidR="00C42E73" w:rsidRPr="00174BF9" w:rsidRDefault="00C42E73" w:rsidP="00AC3921">
            <w:pPr>
              <w:pStyle w:val="TableParagraph"/>
              <w:ind w:right="109"/>
              <w:rPr>
                <w:sz w:val="24"/>
                <w:szCs w:val="24"/>
                <w:lang w:val="ru-RU"/>
              </w:rPr>
            </w:pP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Гармонійний розвиток національних меншин</w:t>
            </w:r>
          </w:p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BD6DD2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F22C62">
              <w:rPr>
                <w:sz w:val="24"/>
                <w:szCs w:val="24"/>
                <w:lang w:val="ru-RU"/>
              </w:rPr>
              <w:t xml:space="preserve">1.6.1. </w:t>
            </w:r>
            <w:proofErr w:type="spellStart"/>
            <w:r w:rsidRPr="00F22C62">
              <w:rPr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F22C6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доступу </w:t>
            </w:r>
            <w:proofErr w:type="spellStart"/>
            <w:r>
              <w:rPr>
                <w:sz w:val="24"/>
                <w:szCs w:val="24"/>
                <w:lang w:val="ru-RU"/>
              </w:rPr>
              <w:t>національних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меншин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>
              <w:rPr>
                <w:sz w:val="24"/>
                <w:szCs w:val="24"/>
                <w:lang w:val="ru-RU"/>
              </w:rPr>
              <w:t>формування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реалізації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регіональної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політики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>
              <w:rPr>
                <w:sz w:val="24"/>
                <w:szCs w:val="24"/>
                <w:lang w:val="ru-RU"/>
              </w:rPr>
              <w:t>сфері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прав </w:t>
            </w:r>
            <w:proofErr w:type="spellStart"/>
            <w:r>
              <w:rPr>
                <w:sz w:val="24"/>
                <w:szCs w:val="24"/>
                <w:lang w:val="ru-RU"/>
              </w:rPr>
              <w:t>національних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меншин</w:t>
            </w:r>
            <w:proofErr w:type="spellEnd"/>
          </w:p>
        </w:tc>
      </w:tr>
      <w:tr w:rsidR="00C42E73" w:rsidRPr="00370C4B" w:rsidTr="00DC7CD6">
        <w:trPr>
          <w:trHeight w:val="986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tabs>
                <w:tab w:val="left" w:pos="284"/>
              </w:tabs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1.6.2.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Підтримка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національно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культурних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товариств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розвитку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етнокультурних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надбань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задоволення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потреб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національних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спільнот</w:t>
            </w:r>
            <w:proofErr w:type="spellEnd"/>
          </w:p>
        </w:tc>
      </w:tr>
      <w:tr w:rsidR="00C42E73" w:rsidRPr="00370C4B" w:rsidTr="00DC7CD6">
        <w:trPr>
          <w:trHeight w:val="699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1.7.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324"/>
              </w:tabs>
              <w:ind w:right="12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>
              <w:rPr>
                <w:b w:val="0"/>
                <w:sz w:val="24"/>
                <w:szCs w:val="24"/>
                <w:lang w:val="uk-UA" w:eastAsia="en-US"/>
              </w:rPr>
              <w:t>Зміцнення громадянськог</w:t>
            </w: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о суспільства, соціальної сфери та соціальної </w:t>
            </w:r>
            <w:proofErr w:type="spellStart"/>
            <w:r w:rsidRPr="00174BF9">
              <w:rPr>
                <w:b w:val="0"/>
                <w:sz w:val="24"/>
                <w:szCs w:val="24"/>
                <w:lang w:val="uk-UA" w:eastAsia="en-US"/>
              </w:rPr>
              <w:t>включеності</w:t>
            </w:r>
            <w:proofErr w:type="spellEnd"/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1.7.1.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Посилення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інституційної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спроможності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організацій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громадянського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суспільства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1.7.2.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Підвищення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рівня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правової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політичної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культури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жителів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області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1.7.3.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Підтримка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громадських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ініціатив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молоді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молодіжних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громадських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організацій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10485" w:type="dxa"/>
            <w:gridSpan w:val="3"/>
          </w:tcPr>
          <w:p w:rsidR="00C42E73" w:rsidRPr="00174BF9" w:rsidRDefault="00C42E73" w:rsidP="00DC7CD6">
            <w:pPr>
              <w:pStyle w:val="TableParagraph"/>
              <w:numPr>
                <w:ilvl w:val="0"/>
                <w:numId w:val="4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174BF9">
              <w:rPr>
                <w:b/>
                <w:i/>
                <w:sz w:val="24"/>
                <w:szCs w:val="24"/>
              </w:rPr>
              <w:t xml:space="preserve">Прискорення досягнення конкурентоспроможності та </w:t>
            </w:r>
            <w:proofErr w:type="spellStart"/>
            <w:r w:rsidRPr="00174BF9">
              <w:rPr>
                <w:b/>
                <w:i/>
                <w:sz w:val="24"/>
                <w:szCs w:val="24"/>
              </w:rPr>
              <w:t>інноваційності</w:t>
            </w:r>
            <w:proofErr w:type="spellEnd"/>
            <w:r w:rsidRPr="00174BF9">
              <w:rPr>
                <w:b/>
                <w:i/>
                <w:sz w:val="24"/>
                <w:szCs w:val="24"/>
              </w:rPr>
              <w:t xml:space="preserve"> регіональної економіки</w:t>
            </w:r>
          </w:p>
        </w:tc>
      </w:tr>
      <w:tr w:rsidR="00C42E73" w:rsidRPr="006C6141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both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Розвиток малого і середнього підприємництва</w:t>
            </w: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</w:rPr>
              <w:t>2.1.1. Покращення регіонального бізнес-середовища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both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ind w:left="223"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2.1.2. Сприяння відкриттю нових ринків збуту товарів і послуг</w:t>
            </w:r>
          </w:p>
        </w:tc>
      </w:tr>
      <w:tr w:rsidR="00C42E73" w:rsidRPr="004971ED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both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595404" w:rsidRDefault="00C42E73" w:rsidP="00AC3921">
            <w:pPr>
              <w:pStyle w:val="1"/>
              <w:ind w:left="223" w:right="547"/>
              <w:jc w:val="left"/>
              <w:rPr>
                <w:b w:val="0"/>
                <w:sz w:val="24"/>
                <w:szCs w:val="24"/>
                <w:lang w:val="uk-UA" w:eastAsia="ru-RU"/>
              </w:rPr>
            </w:pPr>
            <w:r w:rsidRPr="00595404">
              <w:rPr>
                <w:b w:val="0"/>
                <w:sz w:val="24"/>
                <w:szCs w:val="24"/>
                <w:lang w:eastAsia="ru-RU"/>
              </w:rPr>
              <w:t xml:space="preserve">2.1.3.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Посилення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інституційної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спроможності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бізнес-асоціацій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підтримка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діалогу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бізнесу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влади</w:t>
            </w:r>
            <w:proofErr w:type="spellEnd"/>
          </w:p>
        </w:tc>
      </w:tr>
      <w:tr w:rsidR="00C42E73" w:rsidRPr="00DA1714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b/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both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ind w:left="223"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2.1.4. Підтримка </w:t>
            </w:r>
            <w:proofErr w:type="spellStart"/>
            <w:r w:rsidRPr="00174BF9">
              <w:rPr>
                <w:b w:val="0"/>
                <w:sz w:val="24"/>
                <w:szCs w:val="24"/>
                <w:lang w:val="uk-UA" w:eastAsia="en-US"/>
              </w:rPr>
              <w:t>стартапів</w:t>
            </w:r>
            <w:proofErr w:type="spellEnd"/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 та інновацій в секторі МСП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b/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both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left="284"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2.1.5. Розвиток інфраструктури підтримки МСП</w:t>
            </w:r>
          </w:p>
        </w:tc>
      </w:tr>
      <w:tr w:rsidR="00C42E73" w:rsidRPr="00370C4B" w:rsidTr="00DC7CD6">
        <w:trPr>
          <w:trHeight w:val="556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both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2.1.6. Розвиток бізнес освіти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>
              <w:rPr>
                <w:b w:val="0"/>
                <w:sz w:val="24"/>
                <w:szCs w:val="24"/>
                <w:lang w:val="uk-UA" w:eastAsia="en-US"/>
              </w:rPr>
              <w:t>Розвиток туристичної та оздоров</w:t>
            </w:r>
            <w:r w:rsidRPr="00174BF9">
              <w:rPr>
                <w:b w:val="0"/>
                <w:sz w:val="24"/>
                <w:szCs w:val="24"/>
                <w:lang w:val="uk-UA" w:eastAsia="en-US"/>
              </w:rPr>
              <w:t>чої сфери</w:t>
            </w:r>
          </w:p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992705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2.2.1. Розширення спектру туристичних послуг та курортних територій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2.2.2. Розвиток туристичної і сервісної інфраструктури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2.2.3. Розвиток регіональної мережі туристичних </w:t>
            </w:r>
            <w:proofErr w:type="spellStart"/>
            <w:r w:rsidRPr="00174BF9">
              <w:rPr>
                <w:sz w:val="24"/>
                <w:szCs w:val="24"/>
              </w:rPr>
              <w:t>дестинацій</w:t>
            </w:r>
            <w:proofErr w:type="spellEnd"/>
          </w:p>
        </w:tc>
      </w:tr>
      <w:tr w:rsidR="00C42E73" w:rsidRPr="00370C4B" w:rsidTr="00DC7CD6">
        <w:trPr>
          <w:trHeight w:val="38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2.2.4. Маркетинг туристичних послуг і територій</w:t>
            </w:r>
          </w:p>
        </w:tc>
      </w:tr>
      <w:tr w:rsidR="00C42E73" w:rsidRPr="00571EA9" w:rsidTr="00DC7CD6">
        <w:trPr>
          <w:cantSplit/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2.3</w:t>
            </w: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982"/>
                <w:tab w:val="left" w:pos="4502"/>
              </w:tabs>
              <w:ind w:right="17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Підвищення </w:t>
            </w:r>
            <w:proofErr w:type="spellStart"/>
            <w:r w:rsidRPr="00174BF9">
              <w:rPr>
                <w:b w:val="0"/>
                <w:sz w:val="24"/>
                <w:szCs w:val="24"/>
                <w:lang w:val="uk-UA" w:eastAsia="en-US"/>
              </w:rPr>
              <w:t>конкурентоспро</w:t>
            </w:r>
            <w:proofErr w:type="spellEnd"/>
            <w:r>
              <w:rPr>
                <w:b w:val="0"/>
                <w:sz w:val="24"/>
                <w:szCs w:val="24"/>
                <w:lang w:val="uk-UA" w:eastAsia="en-US"/>
              </w:rPr>
              <w:t>-</w:t>
            </w:r>
            <w:r w:rsidRPr="00174BF9">
              <w:rPr>
                <w:b w:val="0"/>
                <w:sz w:val="24"/>
                <w:szCs w:val="24"/>
                <w:lang w:val="uk-UA" w:eastAsia="en-US"/>
              </w:rPr>
              <w:t>можності ключових секторів регіональної економіки</w:t>
            </w:r>
          </w:p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4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2.3.1. Розвиток регіональних кластерів </w:t>
            </w:r>
          </w:p>
        </w:tc>
      </w:tr>
      <w:tr w:rsidR="00C42E73" w:rsidRPr="004971ED" w:rsidTr="00DC7CD6">
        <w:trPr>
          <w:cantSplit/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ind w:left="223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2.3.2. Збільшення доданої вартості сільськогосподарської продукції</w:t>
            </w:r>
          </w:p>
        </w:tc>
      </w:tr>
      <w:tr w:rsidR="00C42E73" w:rsidRPr="00370C4B" w:rsidTr="00DC7CD6">
        <w:trPr>
          <w:cantSplit/>
          <w:trHeight w:val="563"/>
          <w:jc w:val="center"/>
        </w:trPr>
        <w:tc>
          <w:tcPr>
            <w:tcW w:w="593" w:type="dxa"/>
            <w:vMerge/>
          </w:tcPr>
          <w:p w:rsidR="00C42E73" w:rsidRPr="00C42E73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left="284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2.3.3. Енергозбереження та енергоефективність у виробничій і невиробничій сфері</w:t>
            </w:r>
          </w:p>
          <w:p w:rsidR="00C42E73" w:rsidRPr="00174BF9" w:rsidRDefault="00C42E73" w:rsidP="00AC3921">
            <w:pPr>
              <w:pStyle w:val="1"/>
              <w:ind w:left="223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</w:tr>
      <w:tr w:rsidR="00C42E73" w:rsidRPr="00A91304" w:rsidTr="00DC7CD6">
        <w:trPr>
          <w:cantSplit/>
          <w:trHeight w:val="680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595404" w:rsidRDefault="00C42E73" w:rsidP="00AC3921">
            <w:pPr>
              <w:pStyle w:val="1"/>
              <w:ind w:left="223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595404">
              <w:rPr>
                <w:b w:val="0"/>
                <w:sz w:val="24"/>
                <w:szCs w:val="24"/>
                <w:lang w:eastAsia="ru-RU"/>
              </w:rPr>
              <w:t xml:space="preserve">2.3.4.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595404">
              <w:rPr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5404">
              <w:rPr>
                <w:b w:val="0"/>
                <w:sz w:val="24"/>
                <w:szCs w:val="24"/>
                <w:lang w:eastAsia="ru-RU"/>
              </w:rPr>
              <w:t>інновацій</w:t>
            </w:r>
            <w:proofErr w:type="spellEnd"/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>2.4</w:t>
            </w: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465"/>
              </w:tabs>
              <w:ind w:right="26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Розвиток мереж транспортного сполучення та просторової інфраструктури</w:t>
            </w:r>
          </w:p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4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ind w:left="223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 2.4.1. Будівництво, реконструкція і ремонт внутрішніх доріг автомобільного сполучення і мостів 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4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1"/>
              <w:ind w:left="223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 2.4.2. Розвиток транспортно-логістичної прикордонної інфраструктури</w:t>
            </w:r>
          </w:p>
        </w:tc>
      </w:tr>
      <w:tr w:rsidR="00C42E73" w:rsidRPr="004971ED" w:rsidTr="00DC7CD6">
        <w:trPr>
          <w:trHeight w:val="545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4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right w:val="single" w:sz="4" w:space="0" w:color="auto"/>
            </w:tcBorders>
          </w:tcPr>
          <w:p w:rsidR="00C42E73" w:rsidRPr="00174BF9" w:rsidRDefault="00C42E73" w:rsidP="00AC3921">
            <w:pPr>
              <w:pStyle w:val="1"/>
              <w:ind w:left="223" w:right="544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2.4.3.  Розвиток телекомунікаційної інфраструктури інноваційної економіки</w:t>
            </w:r>
          </w:p>
        </w:tc>
      </w:tr>
      <w:tr w:rsidR="00C42E73" w:rsidRPr="00370C4B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color w:val="000000"/>
                <w:sz w:val="24"/>
                <w:szCs w:val="24"/>
              </w:rPr>
            </w:pPr>
            <w:r w:rsidRPr="00174BF9">
              <w:rPr>
                <w:color w:val="000000"/>
                <w:sz w:val="24"/>
                <w:szCs w:val="24"/>
              </w:rPr>
              <w:t>2.5</w:t>
            </w:r>
          </w:p>
          <w:p w:rsidR="00C42E73" w:rsidRPr="00174BF9" w:rsidRDefault="00C42E73" w:rsidP="00AC3921">
            <w:pPr>
              <w:pStyle w:val="TableParagraph"/>
              <w:ind w:left="575" w:right="109" w:hanging="440"/>
              <w:rPr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color w:val="00000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color w:val="000000"/>
                <w:sz w:val="24"/>
                <w:szCs w:val="24"/>
                <w:lang w:val="uk-UA" w:eastAsia="en-US"/>
              </w:rPr>
              <w:t>Система ефективного управління регіональним розвитком</w:t>
            </w:r>
          </w:p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right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 w:right="544"/>
              <w:rPr>
                <w:bCs/>
                <w:sz w:val="24"/>
                <w:szCs w:val="24"/>
              </w:rPr>
            </w:pPr>
            <w:r w:rsidRPr="00174BF9">
              <w:rPr>
                <w:bCs/>
                <w:sz w:val="24"/>
                <w:szCs w:val="24"/>
              </w:rPr>
              <w:t>2.5.1. Удосконалення системи управління регіональним розвитком</w:t>
            </w:r>
          </w:p>
        </w:tc>
      </w:tr>
      <w:tr w:rsidR="00C42E73" w:rsidRPr="00370C4B" w:rsidTr="00DC7CD6">
        <w:trPr>
          <w:trHeight w:val="1011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tabs>
                <w:tab w:val="left" w:pos="425"/>
              </w:tabs>
              <w:ind w:left="284" w:right="2290"/>
              <w:rPr>
                <w:bCs/>
                <w:sz w:val="24"/>
                <w:szCs w:val="24"/>
              </w:rPr>
            </w:pPr>
            <w:r w:rsidRPr="00174BF9">
              <w:rPr>
                <w:bCs/>
                <w:sz w:val="24"/>
                <w:szCs w:val="24"/>
              </w:rPr>
              <w:t>2.5.2. Підвищення кваліфікації посадовців з питань регіонального розвитку</w:t>
            </w:r>
          </w:p>
          <w:p w:rsidR="00C42E73" w:rsidRPr="00174BF9" w:rsidRDefault="00C42E73" w:rsidP="00AC3921">
            <w:pPr>
              <w:pStyle w:val="TableParagraph"/>
              <w:tabs>
                <w:tab w:val="left" w:pos="425"/>
              </w:tabs>
              <w:ind w:left="284" w:right="2290"/>
              <w:rPr>
                <w:bCs/>
                <w:sz w:val="24"/>
                <w:szCs w:val="24"/>
              </w:rPr>
            </w:pPr>
          </w:p>
          <w:p w:rsidR="00C42E73" w:rsidRPr="00174BF9" w:rsidRDefault="00C42E73" w:rsidP="00AC3921">
            <w:pPr>
              <w:pStyle w:val="TableParagraph"/>
              <w:ind w:left="223" w:right="544"/>
              <w:rPr>
                <w:bCs/>
                <w:sz w:val="24"/>
                <w:szCs w:val="24"/>
              </w:rPr>
            </w:pPr>
          </w:p>
        </w:tc>
      </w:tr>
      <w:tr w:rsidR="00E22F5E" w:rsidRPr="004971ED" w:rsidTr="00DC7CD6">
        <w:trPr>
          <w:trHeight w:val="1011"/>
          <w:jc w:val="center"/>
        </w:trPr>
        <w:tc>
          <w:tcPr>
            <w:tcW w:w="593" w:type="dxa"/>
            <w:vMerge w:val="restart"/>
          </w:tcPr>
          <w:p w:rsidR="00E22F5E" w:rsidRPr="00E85D59" w:rsidRDefault="00E22F5E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E85D59">
              <w:rPr>
                <w:sz w:val="24"/>
                <w:szCs w:val="24"/>
              </w:rPr>
              <w:t>2.6</w:t>
            </w:r>
          </w:p>
        </w:tc>
        <w:tc>
          <w:tcPr>
            <w:tcW w:w="3308" w:type="dxa"/>
            <w:vMerge w:val="restart"/>
          </w:tcPr>
          <w:p w:rsidR="00E22F5E" w:rsidRPr="00E85D59" w:rsidRDefault="00E22F5E" w:rsidP="00E22F5E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E85D59">
              <w:rPr>
                <w:b w:val="0"/>
                <w:color w:val="000000"/>
                <w:sz w:val="24"/>
                <w:szCs w:val="24"/>
                <w:lang w:val="uk-UA" w:eastAsia="en-US"/>
              </w:rPr>
              <w:t>Розвиток транскордонного співробітництва</w:t>
            </w:r>
          </w:p>
        </w:tc>
        <w:tc>
          <w:tcPr>
            <w:tcW w:w="6584" w:type="dxa"/>
          </w:tcPr>
          <w:p w:rsidR="00E22F5E" w:rsidRPr="00E85D59" w:rsidRDefault="00E22F5E" w:rsidP="00E22F5E">
            <w:pPr>
              <w:pStyle w:val="TableParagraph"/>
              <w:tabs>
                <w:tab w:val="left" w:pos="425"/>
              </w:tabs>
              <w:ind w:left="284" w:right="142"/>
              <w:rPr>
                <w:bCs/>
                <w:sz w:val="24"/>
                <w:szCs w:val="24"/>
              </w:rPr>
            </w:pPr>
            <w:r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 xml:space="preserve">2.6.1. Створення ефективної системи співпраці регіональної влади і громад з метою здійснення спільних дій в рамках міжрегіонального та транскордонного співробітництва з країнами Карпатського </w:t>
            </w:r>
            <w:proofErr w:type="spellStart"/>
            <w:r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>макрорегіону</w:t>
            </w:r>
            <w:proofErr w:type="spellEnd"/>
          </w:p>
        </w:tc>
      </w:tr>
      <w:tr w:rsidR="00E22F5E" w:rsidRPr="00B94688" w:rsidTr="00DC7CD6">
        <w:trPr>
          <w:trHeight w:val="1011"/>
          <w:jc w:val="center"/>
        </w:trPr>
        <w:tc>
          <w:tcPr>
            <w:tcW w:w="593" w:type="dxa"/>
            <w:vMerge/>
          </w:tcPr>
          <w:p w:rsidR="00E22F5E" w:rsidRPr="00E85D59" w:rsidRDefault="00E22F5E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22F5E" w:rsidRPr="00E85D59" w:rsidRDefault="00E22F5E" w:rsidP="00E22F5E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E22F5E" w:rsidRPr="00E85D59" w:rsidRDefault="00E22F5E" w:rsidP="00E22F5E">
            <w:pPr>
              <w:pStyle w:val="TableParagraph"/>
              <w:tabs>
                <w:tab w:val="left" w:pos="425"/>
              </w:tabs>
              <w:ind w:left="284" w:right="142"/>
              <w:rPr>
                <w:bCs/>
                <w:color w:val="000000"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 xml:space="preserve">2.6.2. Сприяння залученню коштів міжнародної технічної допомоги та участі міжнародних фінансових організацій у підвищенні рівня соціального і економічного регіонального розвитку, у точу числі у сферах розвитку транспортного сектору, </w:t>
            </w:r>
            <w:r w:rsidR="00B94688"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 xml:space="preserve">просторового і територіального планування, </w:t>
            </w:r>
            <w:r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>захисту навколишнього природного середовища, розвитку туризму, промоції та охорони культурної спадщини, надання соціальних послуг</w:t>
            </w:r>
          </w:p>
        </w:tc>
      </w:tr>
      <w:tr w:rsidR="00E22F5E" w:rsidRPr="004971ED" w:rsidTr="00DC7CD6">
        <w:trPr>
          <w:trHeight w:val="1011"/>
          <w:jc w:val="center"/>
        </w:trPr>
        <w:tc>
          <w:tcPr>
            <w:tcW w:w="593" w:type="dxa"/>
            <w:vMerge/>
          </w:tcPr>
          <w:p w:rsidR="00E22F5E" w:rsidRPr="00E85D59" w:rsidRDefault="00E22F5E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22F5E" w:rsidRPr="00E85D59" w:rsidRDefault="00E22F5E" w:rsidP="00E22F5E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E22F5E" w:rsidRPr="00E85D59" w:rsidRDefault="00E22F5E" w:rsidP="00E22F5E">
            <w:pPr>
              <w:pStyle w:val="TableParagraph"/>
              <w:tabs>
                <w:tab w:val="left" w:pos="425"/>
              </w:tabs>
              <w:ind w:left="284" w:right="142"/>
              <w:rPr>
                <w:bCs/>
                <w:color w:val="000000"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 xml:space="preserve">2.6.3. Забезпечення участі Закарпатської області у програмах прикордонного співробітництва на 2021 – 2027 роки за рахунок коштів ЄС: «Польща – Білорусь – Україна», «Угорщина – Словаччина – Румунія – Україна», «Румунія – Україна”, Дунайська транснаціональна програма </w:t>
            </w:r>
          </w:p>
        </w:tc>
      </w:tr>
      <w:tr w:rsidR="00E22F5E" w:rsidRPr="00E22F5E" w:rsidTr="00DC7CD6">
        <w:trPr>
          <w:trHeight w:val="1011"/>
          <w:jc w:val="center"/>
        </w:trPr>
        <w:tc>
          <w:tcPr>
            <w:tcW w:w="593" w:type="dxa"/>
            <w:vMerge/>
          </w:tcPr>
          <w:p w:rsidR="00E22F5E" w:rsidRPr="00E85D59" w:rsidRDefault="00E22F5E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22F5E" w:rsidRPr="00E85D59" w:rsidRDefault="00E22F5E" w:rsidP="00E22F5E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E22F5E" w:rsidRPr="00E85D59" w:rsidRDefault="00E22F5E" w:rsidP="00E22F5E">
            <w:pPr>
              <w:pStyle w:val="TableParagraph"/>
              <w:tabs>
                <w:tab w:val="left" w:pos="425"/>
              </w:tabs>
              <w:ind w:left="284" w:right="142"/>
              <w:rPr>
                <w:bCs/>
                <w:color w:val="000000"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color w:val="000000"/>
                <w:sz w:val="24"/>
                <w:szCs w:val="24"/>
                <w:lang w:eastAsia="en-US" w:bidi="ar-SA"/>
              </w:rPr>
              <w:t>2.6.4. Розбудова кордону, дорожньої та прикордонної інфраструктури</w:t>
            </w:r>
          </w:p>
        </w:tc>
      </w:tr>
      <w:tr w:rsidR="00C42E73" w:rsidRPr="00174BF9" w:rsidTr="00DC7CD6">
        <w:trPr>
          <w:trHeight w:val="498"/>
          <w:jc w:val="center"/>
        </w:trPr>
        <w:tc>
          <w:tcPr>
            <w:tcW w:w="10485" w:type="dxa"/>
            <w:gridSpan w:val="3"/>
          </w:tcPr>
          <w:p w:rsidR="00E22F5E" w:rsidRDefault="00E22F5E" w:rsidP="00AC3921">
            <w:pPr>
              <w:pStyle w:val="TableParagraph"/>
              <w:tabs>
                <w:tab w:val="left" w:pos="425"/>
              </w:tabs>
              <w:ind w:left="284"/>
              <w:jc w:val="center"/>
              <w:rPr>
                <w:b/>
                <w:i/>
                <w:sz w:val="24"/>
                <w:szCs w:val="24"/>
              </w:rPr>
            </w:pPr>
          </w:p>
          <w:p w:rsidR="00C42E73" w:rsidRPr="00174BF9" w:rsidRDefault="00C42E73" w:rsidP="00AC3921">
            <w:pPr>
              <w:pStyle w:val="TableParagraph"/>
              <w:tabs>
                <w:tab w:val="left" w:pos="425"/>
              </w:tabs>
              <w:ind w:left="284"/>
              <w:jc w:val="center"/>
              <w:rPr>
                <w:b/>
                <w:i/>
                <w:sz w:val="24"/>
                <w:szCs w:val="24"/>
              </w:rPr>
            </w:pPr>
            <w:r w:rsidRPr="00174BF9">
              <w:rPr>
                <w:b/>
                <w:i/>
                <w:sz w:val="24"/>
                <w:szCs w:val="24"/>
              </w:rPr>
              <w:t>3. Побудова локальних економік знань та смарт-спеціалізація</w:t>
            </w:r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3.1.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Сприяння інноваціям у сферах, визначених смарт-спеціалізацією регіону</w:t>
            </w: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3.1.1. Підтримка інноваційних досліджень та технологій у промисловості </w:t>
            </w:r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на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основі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використання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ланцюгів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A97C38">
              <w:rPr>
                <w:sz w:val="24"/>
                <w:szCs w:val="24"/>
              </w:rPr>
              <w:t>„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освіта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наука –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виробництво</w:t>
            </w:r>
            <w:proofErr w:type="spellEnd"/>
            <w:r w:rsidRPr="00A97C38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”</w:t>
            </w:r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та кластерного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підходу</w:t>
            </w:r>
            <w:proofErr w:type="spellEnd"/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3.1.2.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Розвиток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регіональної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інноваційної</w:t>
            </w:r>
            <w:proofErr w:type="spellEnd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74B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інфраструктури</w:t>
            </w:r>
            <w:proofErr w:type="spellEnd"/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3.1.3. Підтримка створення уні</w:t>
            </w:r>
            <w:r>
              <w:rPr>
                <w:sz w:val="24"/>
                <w:szCs w:val="24"/>
              </w:rPr>
              <w:t>к</w:t>
            </w:r>
            <w:r w:rsidRPr="00174BF9">
              <w:rPr>
                <w:sz w:val="24"/>
                <w:szCs w:val="24"/>
              </w:rPr>
              <w:t>альних інноваційних туристично-рекреаційних продуктів</w:t>
            </w:r>
          </w:p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3.1.4. Поширення інформації та доступу до знань</w:t>
            </w:r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3.1.5. Підтримка ключових передових технологій в регіоні</w:t>
            </w:r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3.2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Створення мережі </w:t>
            </w:r>
            <w:proofErr w:type="spellStart"/>
            <w:r w:rsidRPr="00174BF9">
              <w:rPr>
                <w:b w:val="0"/>
                <w:sz w:val="24"/>
                <w:szCs w:val="24"/>
                <w:lang w:val="uk-UA" w:eastAsia="en-US"/>
              </w:rPr>
              <w:t>хабів</w:t>
            </w:r>
            <w:proofErr w:type="spellEnd"/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 на території області</w:t>
            </w: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3.2.1. Підтримка створення </w:t>
            </w:r>
            <w:proofErr w:type="spellStart"/>
            <w:r w:rsidRPr="00174BF9">
              <w:rPr>
                <w:sz w:val="24"/>
                <w:szCs w:val="24"/>
              </w:rPr>
              <w:t>хабів</w:t>
            </w:r>
            <w:proofErr w:type="spellEnd"/>
            <w:r w:rsidRPr="00174BF9">
              <w:rPr>
                <w:sz w:val="24"/>
                <w:szCs w:val="24"/>
              </w:rPr>
              <w:t xml:space="preserve"> в регіоні</w:t>
            </w:r>
          </w:p>
        </w:tc>
      </w:tr>
      <w:tr w:rsidR="00C42E73" w:rsidRPr="00174BF9" w:rsidTr="00DC7CD6">
        <w:trPr>
          <w:trHeight w:val="56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3.2.2. Створення інфраструктури підтримки кіноіндустрії на території області</w:t>
            </w:r>
          </w:p>
        </w:tc>
      </w:tr>
      <w:tr w:rsidR="00C42E73" w:rsidRPr="00174BF9" w:rsidTr="00DC7CD6">
        <w:trPr>
          <w:trHeight w:val="705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3.3.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Розвиток людських ресурсів у галузях смарт-спеціалізації регіону</w:t>
            </w:r>
          </w:p>
        </w:tc>
        <w:tc>
          <w:tcPr>
            <w:tcW w:w="6584" w:type="dxa"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3.3.1. Підвищення професійних компетенцій наукових та студентських кадрів</w:t>
            </w:r>
          </w:p>
        </w:tc>
      </w:tr>
      <w:tr w:rsidR="00C42E73" w:rsidRPr="00174BF9" w:rsidTr="00DC7CD6">
        <w:trPr>
          <w:trHeight w:val="56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  <w:tab w:val="left" w:pos="4502"/>
              </w:tabs>
              <w:ind w:right="176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3.3.2. Стимулювання співробітництва між навчальними закладами, науково-дослідними установами і підприємствами в регіоні</w:t>
            </w:r>
          </w:p>
        </w:tc>
      </w:tr>
      <w:tr w:rsidR="00C42E73" w:rsidRPr="00174BF9" w:rsidTr="00DC7CD6">
        <w:trPr>
          <w:trHeight w:val="474"/>
          <w:jc w:val="center"/>
        </w:trPr>
        <w:tc>
          <w:tcPr>
            <w:tcW w:w="10485" w:type="dxa"/>
            <w:gridSpan w:val="3"/>
          </w:tcPr>
          <w:p w:rsidR="00C42E73" w:rsidRPr="00174BF9" w:rsidRDefault="00C42E73" w:rsidP="00AC3921">
            <w:pPr>
              <w:pStyle w:val="TableParagraph"/>
              <w:ind w:left="50"/>
              <w:jc w:val="center"/>
              <w:rPr>
                <w:b/>
                <w:i/>
                <w:sz w:val="24"/>
                <w:szCs w:val="24"/>
              </w:rPr>
            </w:pPr>
            <w:r w:rsidRPr="00174BF9">
              <w:rPr>
                <w:b/>
                <w:i/>
                <w:sz w:val="24"/>
                <w:szCs w:val="24"/>
              </w:rPr>
              <w:t>4. Забезпечення охорони довкілля, екологічно збалансованого і раціонального природокористування та просторової гармонії</w:t>
            </w:r>
          </w:p>
        </w:tc>
      </w:tr>
      <w:tr w:rsidR="00C42E73" w:rsidRPr="004971ED" w:rsidTr="00DC7CD6">
        <w:trPr>
          <w:trHeight w:val="1034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4.1.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Збереження та відтворення біологічного і ландшафтного різноманіття, природних комплексів, водних, земельних та лісових ресурсів, розширення регіональної екологічної мережі</w:t>
            </w:r>
          </w:p>
        </w:tc>
        <w:tc>
          <w:tcPr>
            <w:tcW w:w="6584" w:type="dxa"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4.1.1. Підтримка науково-практичних досліджень, розробок рекомендацій по збереженню біологічного і ландшафтного різноманіття регі</w:t>
            </w:r>
            <w:r>
              <w:rPr>
                <w:sz w:val="24"/>
                <w:szCs w:val="24"/>
              </w:rPr>
              <w:t>ону та розширення територій ПЗФ</w:t>
            </w:r>
          </w:p>
        </w:tc>
      </w:tr>
      <w:tr w:rsidR="00C42E73" w:rsidRPr="00174BF9" w:rsidTr="00DC7CD6">
        <w:trPr>
          <w:trHeight w:val="695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4.1.2.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Впровадження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завдань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із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збереження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раціонального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водних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ресурсів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Закарпатської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області</w:t>
            </w:r>
            <w:proofErr w:type="spellEnd"/>
          </w:p>
        </w:tc>
      </w:tr>
      <w:tr w:rsidR="00C42E73" w:rsidRPr="00174BF9" w:rsidTr="00DC7CD6">
        <w:trPr>
          <w:trHeight w:val="695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4.1.3.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Збереження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відтворення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водно-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болотних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угідь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всіх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природних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висотно-зональних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територіях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регіону</w:t>
            </w:r>
            <w:proofErr w:type="spellEnd"/>
          </w:p>
        </w:tc>
      </w:tr>
      <w:tr w:rsidR="00C42E73" w:rsidRPr="00174BF9" w:rsidTr="00DC7CD6">
        <w:trPr>
          <w:trHeight w:val="695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4.1.4 Створення системи моніторингу невиснажливого і раціонального використання ресурсів мінеральних і термальних вод області</w:t>
            </w:r>
          </w:p>
        </w:tc>
      </w:tr>
      <w:tr w:rsidR="00C42E73" w:rsidRPr="00174BF9" w:rsidTr="00DC7CD6">
        <w:trPr>
          <w:trHeight w:val="344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4.1.5. </w:t>
            </w:r>
            <w:proofErr w:type="spellStart"/>
            <w:r w:rsidRPr="00F22C62">
              <w:rPr>
                <w:sz w:val="24"/>
                <w:szCs w:val="24"/>
                <w:lang w:val="ru-RU"/>
              </w:rPr>
              <w:t>Формування</w:t>
            </w:r>
            <w:proofErr w:type="spellEnd"/>
            <w:r w:rsidRPr="00F22C6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еколого-орієнтованого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багатофункціонального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наближеного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>
              <w:rPr>
                <w:sz w:val="24"/>
                <w:szCs w:val="24"/>
                <w:lang w:val="ru-RU"/>
              </w:rPr>
              <w:t>природи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лісівництва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sz w:val="24"/>
                <w:szCs w:val="24"/>
                <w:lang w:val="ru-RU"/>
              </w:rPr>
              <w:t>захист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лісів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від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впливу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кліматичних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змін</w:t>
            </w:r>
            <w:proofErr w:type="spellEnd"/>
          </w:p>
        </w:tc>
      </w:tr>
      <w:tr w:rsidR="00C42E73" w:rsidRPr="00174BF9" w:rsidTr="00DC7CD6">
        <w:trPr>
          <w:trHeight w:val="570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253980" w:rsidRDefault="00C42E73" w:rsidP="00AC3921">
            <w:pPr>
              <w:ind w:left="14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4.1.6 </w:t>
            </w:r>
            <w:proofErr w:type="spellStart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Створення</w:t>
            </w:r>
            <w:proofErr w:type="spellEnd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умов для </w:t>
            </w:r>
            <w:proofErr w:type="spellStart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розвитку</w:t>
            </w:r>
            <w:proofErr w:type="spellEnd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гірських</w:t>
            </w:r>
            <w:proofErr w:type="spellEnd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полонинських</w:t>
            </w:r>
            <w:proofErr w:type="spellEnd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господарств</w:t>
            </w:r>
            <w:proofErr w:type="spellEnd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(</w:t>
            </w:r>
            <w:proofErr w:type="spellStart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вівчарство</w:t>
            </w:r>
            <w:proofErr w:type="spellEnd"/>
            <w:r w:rsidRPr="002E3F7C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)</w:t>
            </w:r>
          </w:p>
        </w:tc>
      </w:tr>
      <w:tr w:rsidR="00C42E73" w:rsidRPr="00174BF9" w:rsidTr="00DC7CD6">
        <w:trPr>
          <w:trHeight w:val="570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  <w:lang w:val="ru-RU"/>
              </w:rPr>
              <w:t xml:space="preserve">4.1.7.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Збереження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відтворення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якості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природних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сільськогосподарських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земельних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ресурсів</w:t>
            </w:r>
            <w:proofErr w:type="spellEnd"/>
            <w:r w:rsidRPr="0059540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  <w:lang w:val="ru-RU"/>
              </w:rPr>
              <w:t>регіону</w:t>
            </w:r>
            <w:proofErr w:type="spellEnd"/>
          </w:p>
        </w:tc>
      </w:tr>
      <w:tr w:rsidR="00C42E73" w:rsidRPr="00174BF9" w:rsidTr="00DC7CD6">
        <w:trPr>
          <w:trHeight w:val="673"/>
          <w:jc w:val="center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4.1.8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Розвиток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регіональної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екологічної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мережі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основі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рекомендаці</w:t>
            </w:r>
            <w:r>
              <w:rPr>
                <w:sz w:val="24"/>
                <w:szCs w:val="24"/>
                <w:lang w:val="ru-RU"/>
              </w:rPr>
              <w:t>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науково-прикладних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досліджень</w:t>
            </w:r>
            <w:proofErr w:type="spellEnd"/>
          </w:p>
        </w:tc>
      </w:tr>
      <w:tr w:rsidR="00C42E73" w:rsidRPr="004971ED" w:rsidTr="00DC7CD6">
        <w:trPr>
          <w:trHeight w:val="711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4.2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Покращення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якості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навколишнього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середовища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природних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і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урбанізованих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територіях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регіону</w:t>
            </w:r>
            <w:proofErr w:type="spellEnd"/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 xml:space="preserve">4.2.1. Збереження та підтримка якості довкілля (забруднення повітря, водних об’єктів, </w:t>
            </w:r>
            <w:proofErr w:type="spellStart"/>
            <w:r w:rsidRPr="00174BF9">
              <w:rPr>
                <w:sz w:val="24"/>
                <w:szCs w:val="24"/>
              </w:rPr>
              <w:t>грунтів</w:t>
            </w:r>
            <w:proofErr w:type="spellEnd"/>
            <w:r w:rsidRPr="00174BF9">
              <w:rPr>
                <w:sz w:val="24"/>
                <w:szCs w:val="24"/>
              </w:rPr>
              <w:t>, радіаційної ситуаці</w:t>
            </w:r>
            <w:r>
              <w:rPr>
                <w:sz w:val="24"/>
                <w:szCs w:val="24"/>
              </w:rPr>
              <w:t>ї тощо) та інформування громад</w:t>
            </w:r>
          </w:p>
        </w:tc>
      </w:tr>
      <w:tr w:rsidR="00C42E73" w:rsidRPr="00174BF9" w:rsidTr="00DC7CD6">
        <w:trPr>
          <w:trHeight w:val="423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4.2.2.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Підвищення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якості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водопостачання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очистки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стічних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вод на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всій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області</w:t>
            </w:r>
            <w:proofErr w:type="spellEnd"/>
          </w:p>
        </w:tc>
      </w:tr>
      <w:tr w:rsidR="00C42E73" w:rsidRPr="00174BF9" w:rsidTr="00DC7CD6">
        <w:trPr>
          <w:trHeight w:val="69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A04598" w:rsidRPr="00E85D59" w:rsidRDefault="00C42E73" w:rsidP="00A04598">
            <w:pPr>
              <w:shd w:val="clear" w:color="auto" w:fill="FFFFFF"/>
              <w:spacing w:after="0" w:line="240" w:lineRule="auto"/>
              <w:ind w:left="205"/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</w:pPr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4.2.3.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Зниження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рівня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забруднення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повітря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викидами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стаціонарних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та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рухомих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джерел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забруднення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(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автомобілів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) в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містах</w:t>
            </w:r>
            <w:proofErr w:type="spellEnd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, селищах і селах </w:t>
            </w:r>
            <w:proofErr w:type="spellStart"/>
            <w:r w:rsidR="00A04598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області</w:t>
            </w:r>
            <w:proofErr w:type="spellEnd"/>
          </w:p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</w:p>
        </w:tc>
      </w:tr>
      <w:tr w:rsidR="00C42E73" w:rsidRPr="00174BF9" w:rsidTr="00DC7CD6">
        <w:trPr>
          <w:trHeight w:val="680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4.2.4.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Відтворення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якості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грунтів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на сильно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забруднених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локальних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територіях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області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основі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даних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моніторингу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довкілля</w:t>
            </w:r>
            <w:proofErr w:type="spellEnd"/>
          </w:p>
        </w:tc>
      </w:tr>
      <w:tr w:rsidR="00C42E73" w:rsidRPr="00174BF9" w:rsidTr="00DC7CD6">
        <w:trPr>
          <w:trHeight w:val="704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4.2.5.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Проведення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заходів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регулювання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поширення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чисельності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окремих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видів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дикорослих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рослин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отруйних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наркотиковмісних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карантинних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тощо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>)</w:t>
            </w:r>
          </w:p>
        </w:tc>
      </w:tr>
      <w:tr w:rsidR="00C42E73" w:rsidRPr="00174BF9" w:rsidTr="00DC7CD6">
        <w:trPr>
          <w:trHeight w:val="416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4.3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ru-RU" w:eastAsia="en-US"/>
              </w:rPr>
            </w:pP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Розвиток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і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вдосконалення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систем та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засобів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захисту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територій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від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природних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лих і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техногенних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катастроф та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глобальних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змін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клімату</w:t>
            </w:r>
            <w:proofErr w:type="spellEnd"/>
          </w:p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4.3.1.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Захист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населених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пунктів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регіону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від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повеней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паводків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підтоплень</w:t>
            </w:r>
            <w:proofErr w:type="spellEnd"/>
          </w:p>
        </w:tc>
      </w:tr>
      <w:tr w:rsidR="00C42E73" w:rsidRPr="00174BF9" w:rsidTr="00DC7CD6">
        <w:trPr>
          <w:trHeight w:val="834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4.3.2.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Запобігання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захист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гірських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від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селей,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зсувів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ерозії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деградації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грунтів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зневоднення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зниження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рівнів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грунтових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вод  </w:t>
            </w:r>
          </w:p>
        </w:tc>
      </w:tr>
      <w:tr w:rsidR="00C42E73" w:rsidRPr="00174BF9" w:rsidTr="00DC7CD6">
        <w:trPr>
          <w:trHeight w:val="1380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 w:right="4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4.3.3.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Впровадження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інноваційних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техніко-технологічних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рішень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передових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країн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світу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адаптації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урбанізованих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міських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сільських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природних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територій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глобальних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змін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клімату</w:t>
            </w:r>
            <w:proofErr w:type="spellEnd"/>
          </w:p>
        </w:tc>
      </w:tr>
      <w:tr w:rsidR="00C42E73" w:rsidRPr="00174BF9" w:rsidTr="00DC7CD6">
        <w:trPr>
          <w:trHeight w:val="695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595404" w:rsidRDefault="00C42E73" w:rsidP="00AC3921">
            <w:pPr>
              <w:tabs>
                <w:tab w:val="left" w:pos="867"/>
              </w:tabs>
              <w:ind w:left="284" w:right="268"/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</w:pPr>
            <w:r w:rsidRPr="00595404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4.</w:t>
            </w:r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3.4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.</w:t>
            </w:r>
            <w:r w:rsidRPr="00595404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Вдосконалення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системи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раннього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оповіщення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та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підготовки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мешканців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населених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пунктів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до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дій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в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умовах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потенційних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природних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лих і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техногенних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катастроф</w:t>
            </w:r>
          </w:p>
          <w:p w:rsidR="00C42E73" w:rsidRPr="00174BF9" w:rsidRDefault="00C42E73" w:rsidP="00AC3921">
            <w:pPr>
              <w:ind w:left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E73" w:rsidRPr="00174BF9" w:rsidTr="00DC7CD6">
        <w:trPr>
          <w:trHeight w:val="695"/>
          <w:jc w:val="center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ind w:left="223" w:right="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4.3.5.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Розвиток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системи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забезпечення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bookmarkStart w:id="1" w:name="__DdeLink__5173_52463168"/>
            <w:bookmarkEnd w:id="1"/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пожежної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та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техногенної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безпеки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на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території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Закарпатської</w:t>
            </w:r>
            <w:proofErr w:type="spellEnd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8837FF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області</w:t>
            </w:r>
            <w:proofErr w:type="spellEnd"/>
          </w:p>
        </w:tc>
      </w:tr>
      <w:tr w:rsidR="00C42E73" w:rsidRPr="00174BF9" w:rsidTr="00DC7CD6">
        <w:trPr>
          <w:trHeight w:val="553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4.4.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Актуалізація, уточнення і впровадження чинної Стратегії поводження з відходами у Закарпатській області, розробленої і схваленої на 15-річний період</w:t>
            </w: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DC7CD6" w:rsidRPr="00E85D59" w:rsidRDefault="00DC7CD6" w:rsidP="006F14BE">
            <w:pPr>
              <w:shd w:val="clear" w:color="auto" w:fill="FFFFFF"/>
              <w:spacing w:after="0" w:line="240" w:lineRule="auto"/>
              <w:ind w:left="205"/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</w:pPr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4.4.1.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Запровадження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технологій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селективного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збору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ТПВ,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відбору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вторинної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сировини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та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комплексної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переробки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ТПВ, у тому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числі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на </w:t>
            </w:r>
            <w:proofErr w:type="spellStart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умовах</w:t>
            </w:r>
            <w:proofErr w:type="spellEnd"/>
            <w:r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</w:t>
            </w:r>
            <w:r w:rsidR="006F14BE" w:rsidRPr="00E85D59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державно-приватного партнерства</w:t>
            </w:r>
          </w:p>
          <w:p w:rsidR="00DC7CD6" w:rsidRPr="00174BF9" w:rsidRDefault="00DC7CD6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</w:p>
        </w:tc>
      </w:tr>
      <w:tr w:rsidR="00C42E73" w:rsidRPr="004971ED" w:rsidTr="00DC7CD6">
        <w:trPr>
          <w:trHeight w:val="561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 w:right="185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4.4.2. Підтримка інформаційно-роз’яснювальної і просвітницької роботи у сфері поводження з ТПВ та підвищення рівня екологічної та природоохоронної культури населення на території області</w:t>
            </w:r>
          </w:p>
        </w:tc>
      </w:tr>
      <w:tr w:rsidR="00C42E73" w:rsidRPr="004971ED" w:rsidTr="00DC7CD6">
        <w:trPr>
          <w:trHeight w:val="1404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4.4.3. Підтримка в населених пунктах локальних систем збору «зелених» відходів та вологої фракції ТПВ з подальшою утилізацією для компостування і виробництва біогазу</w:t>
            </w:r>
          </w:p>
        </w:tc>
      </w:tr>
      <w:tr w:rsidR="00C42E73" w:rsidRPr="00174BF9" w:rsidTr="00DC7CD6">
        <w:trPr>
          <w:trHeight w:val="703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4.5.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891"/>
              </w:tabs>
              <w:ind w:right="126"/>
              <w:jc w:val="left"/>
              <w:rPr>
                <w:b w:val="0"/>
                <w:sz w:val="24"/>
                <w:szCs w:val="24"/>
                <w:lang w:val="ru-RU" w:eastAsia="en-US"/>
              </w:rPr>
            </w:pP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Впровадження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екологічної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і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природоохоронної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складових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в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розробку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і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оновлення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містобудівної</w:t>
            </w:r>
            <w:proofErr w:type="spellEnd"/>
            <w:r w:rsidRPr="00174BF9">
              <w:rPr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174BF9">
              <w:rPr>
                <w:b w:val="0"/>
                <w:sz w:val="24"/>
                <w:szCs w:val="24"/>
                <w:lang w:val="ru-RU" w:eastAsia="en-US"/>
              </w:rPr>
              <w:t>документації</w:t>
            </w:r>
            <w:proofErr w:type="spellEnd"/>
          </w:p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4.5.1.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Коригування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оновлення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Схеми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планування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території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Закарпатської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області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іншої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планувальної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документації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відповідно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змін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екологічного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природоохоронного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законодавства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потреб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регіону</w:t>
            </w:r>
            <w:proofErr w:type="spellEnd"/>
          </w:p>
        </w:tc>
      </w:tr>
      <w:tr w:rsidR="00C42E73" w:rsidRPr="00174BF9" w:rsidTr="00DC7CD6">
        <w:trPr>
          <w:trHeight w:val="982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Default="00C42E73" w:rsidP="00C42E73">
            <w:pPr>
              <w:pStyle w:val="TableParagraph"/>
              <w:numPr>
                <w:ilvl w:val="2"/>
                <w:numId w:val="2"/>
              </w:numPr>
              <w:tabs>
                <w:tab w:val="left" w:pos="1008"/>
              </w:tabs>
              <w:ind w:left="300" w:hanging="16"/>
              <w:rPr>
                <w:sz w:val="24"/>
                <w:szCs w:val="24"/>
                <w:lang w:val="ru-RU"/>
              </w:rPr>
            </w:pPr>
            <w:proofErr w:type="spellStart"/>
            <w:r w:rsidRPr="00174BF9">
              <w:rPr>
                <w:sz w:val="24"/>
                <w:szCs w:val="24"/>
                <w:lang w:val="ru-RU"/>
              </w:rPr>
              <w:t>Підвищення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кваліфікації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перекваліфікації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держслужбовців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посадовців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рад з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питань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екологічної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природоохоронної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складових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містобудівної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документації</w:t>
            </w:r>
            <w:proofErr w:type="spellEnd"/>
          </w:p>
          <w:p w:rsidR="00C42E73" w:rsidRDefault="00C42E73" w:rsidP="00AC3921">
            <w:pPr>
              <w:pStyle w:val="TableParagraph"/>
              <w:tabs>
                <w:tab w:val="left" w:pos="1008"/>
              </w:tabs>
              <w:ind w:left="441" w:hanging="16"/>
              <w:rPr>
                <w:sz w:val="24"/>
                <w:szCs w:val="24"/>
                <w:lang w:val="ru-RU"/>
              </w:rPr>
            </w:pPr>
          </w:p>
          <w:p w:rsidR="00C42E73" w:rsidRDefault="00C42E73" w:rsidP="00AC3921">
            <w:pPr>
              <w:pStyle w:val="TableParagraph"/>
              <w:tabs>
                <w:tab w:val="left" w:pos="1008"/>
              </w:tabs>
              <w:ind w:left="441" w:hanging="16"/>
              <w:rPr>
                <w:sz w:val="24"/>
                <w:szCs w:val="24"/>
                <w:lang w:val="ru-RU"/>
              </w:rPr>
            </w:pPr>
          </w:p>
          <w:p w:rsidR="00C42E73" w:rsidRPr="00174BF9" w:rsidRDefault="00C42E73" w:rsidP="00AC3921">
            <w:pPr>
              <w:pStyle w:val="TableParagraph"/>
              <w:ind w:left="284" w:hanging="16"/>
              <w:rPr>
                <w:sz w:val="24"/>
                <w:szCs w:val="24"/>
                <w:lang w:val="ru-RU"/>
              </w:rPr>
            </w:pPr>
          </w:p>
        </w:tc>
      </w:tr>
      <w:tr w:rsidR="00C42E73" w:rsidRPr="00174BF9" w:rsidTr="00DC7CD6">
        <w:trPr>
          <w:trHeight w:val="501"/>
          <w:jc w:val="center"/>
        </w:trPr>
        <w:tc>
          <w:tcPr>
            <w:tcW w:w="10485" w:type="dxa"/>
            <w:gridSpan w:val="3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1981"/>
              <w:jc w:val="center"/>
              <w:rPr>
                <w:b/>
                <w:sz w:val="24"/>
                <w:szCs w:val="24"/>
              </w:rPr>
            </w:pPr>
            <w:r w:rsidRPr="00174BF9">
              <w:rPr>
                <w:b/>
                <w:i/>
                <w:sz w:val="24"/>
                <w:szCs w:val="24"/>
              </w:rPr>
              <w:t>5. Забезпечення сталого розвитку сільських та гірських територій в умовах системних реформ</w:t>
            </w:r>
          </w:p>
        </w:tc>
      </w:tr>
      <w:tr w:rsidR="00C42E73" w:rsidRPr="00174BF9" w:rsidTr="00DC7CD6">
        <w:trPr>
          <w:trHeight w:val="607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5.1.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ru-RU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 xml:space="preserve">Вирівнювання диспропорцій розвитку </w:t>
            </w:r>
            <w:r w:rsidRPr="00174BF9">
              <w:rPr>
                <w:b w:val="0"/>
                <w:sz w:val="24"/>
                <w:szCs w:val="24"/>
                <w:lang w:val="uk-UA" w:eastAsia="en-US"/>
              </w:rPr>
              <w:lastRenderedPageBreak/>
              <w:t>гірських, передгірних і низинних територій</w:t>
            </w: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lastRenderedPageBreak/>
              <w:t xml:space="preserve">5.1.1.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Розвиток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інфраструктури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гірських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населених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пунктів</w:t>
            </w:r>
            <w:proofErr w:type="spellEnd"/>
          </w:p>
        </w:tc>
      </w:tr>
      <w:tr w:rsidR="00C42E73" w:rsidRPr="00174BF9" w:rsidTr="00DC7CD6">
        <w:trPr>
          <w:trHeight w:val="55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5.1.2.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Покращення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доступності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гірських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передгірських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BF9">
              <w:rPr>
                <w:sz w:val="24"/>
                <w:szCs w:val="24"/>
                <w:lang w:val="ru-RU"/>
              </w:rPr>
              <w:t>поселень</w:t>
            </w:r>
            <w:proofErr w:type="spellEnd"/>
            <w:r w:rsidRPr="00174BF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42E73" w:rsidRPr="00174BF9" w:rsidTr="00DC7CD6">
        <w:trPr>
          <w:trHeight w:val="55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5.1.3. </w:t>
            </w:r>
            <w:r w:rsidRPr="00174BF9">
              <w:rPr>
                <w:sz w:val="24"/>
                <w:szCs w:val="24"/>
              </w:rPr>
              <w:t>Розбудова систем зв</w:t>
            </w:r>
            <w:r w:rsidRPr="00174BF9">
              <w:rPr>
                <w:sz w:val="24"/>
                <w:szCs w:val="24"/>
                <w:lang w:val="ru-RU"/>
              </w:rPr>
              <w:t>’</w:t>
            </w:r>
            <w:proofErr w:type="spellStart"/>
            <w:r w:rsidRPr="00174BF9">
              <w:rPr>
                <w:sz w:val="24"/>
                <w:szCs w:val="24"/>
              </w:rPr>
              <w:t>язку</w:t>
            </w:r>
            <w:proofErr w:type="spellEnd"/>
            <w:r w:rsidRPr="00174BF9">
              <w:rPr>
                <w:sz w:val="24"/>
                <w:szCs w:val="24"/>
              </w:rPr>
              <w:t xml:space="preserve"> і телекомунікацій</w:t>
            </w:r>
          </w:p>
        </w:tc>
      </w:tr>
      <w:tr w:rsidR="00C42E73" w:rsidRPr="00174BF9" w:rsidTr="00DC7CD6">
        <w:trPr>
          <w:trHeight w:val="55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AC3921">
            <w:pPr>
              <w:pStyle w:val="1"/>
              <w:tabs>
                <w:tab w:val="left" w:pos="1701"/>
              </w:tabs>
              <w:ind w:right="547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23"/>
              <w:rPr>
                <w:sz w:val="24"/>
                <w:szCs w:val="24"/>
                <w:lang w:val="ru-RU"/>
              </w:rPr>
            </w:pPr>
            <w:r w:rsidRPr="00174BF9">
              <w:rPr>
                <w:sz w:val="24"/>
                <w:szCs w:val="24"/>
                <w:lang w:val="ru-RU"/>
              </w:rPr>
              <w:t xml:space="preserve">5.1.4. </w:t>
            </w:r>
            <w:r w:rsidRPr="00174BF9">
              <w:rPr>
                <w:sz w:val="24"/>
                <w:szCs w:val="24"/>
              </w:rPr>
              <w:t>Визначення та створення економічних точок зростання в територіальних громадах</w:t>
            </w:r>
          </w:p>
        </w:tc>
      </w:tr>
      <w:tr w:rsidR="00C42E73" w:rsidRPr="004971ED" w:rsidTr="00DC7CD6">
        <w:trPr>
          <w:trHeight w:val="759"/>
          <w:jc w:val="center"/>
        </w:trPr>
        <w:tc>
          <w:tcPr>
            <w:tcW w:w="593" w:type="dxa"/>
            <w:vMerge w:val="restart"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5.2.</w:t>
            </w:r>
          </w:p>
        </w:tc>
        <w:tc>
          <w:tcPr>
            <w:tcW w:w="3308" w:type="dxa"/>
            <w:vMerge w:val="restart"/>
          </w:tcPr>
          <w:p w:rsidR="00C42E73" w:rsidRPr="00174BF9" w:rsidRDefault="00C42E73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174BF9">
              <w:rPr>
                <w:b w:val="0"/>
                <w:sz w:val="24"/>
                <w:szCs w:val="24"/>
                <w:lang w:val="uk-UA" w:eastAsia="en-US"/>
              </w:rPr>
              <w:t>Підтримка економічної активності на сільських територіях</w:t>
            </w: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5.2.1. Підтримка суб’єктів підприємництва, які функціонують в гірських та передгірських населених пунктах</w:t>
            </w:r>
          </w:p>
          <w:p w:rsidR="00E85D59" w:rsidRPr="00174BF9" w:rsidRDefault="00E85D59" w:rsidP="00AC3921">
            <w:pPr>
              <w:pStyle w:val="TableParagraph"/>
              <w:ind w:left="284"/>
              <w:rPr>
                <w:sz w:val="24"/>
                <w:szCs w:val="24"/>
              </w:rPr>
            </w:pPr>
          </w:p>
        </w:tc>
      </w:tr>
      <w:tr w:rsidR="00C42E73" w:rsidRPr="00174BF9" w:rsidTr="00DC7CD6">
        <w:trPr>
          <w:trHeight w:val="75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C42E73" w:rsidRDefault="00C42E73" w:rsidP="00AC3921">
            <w:pPr>
              <w:pStyle w:val="TableParagraph"/>
              <w:ind w:left="284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5.2.2. Підтримка традиційних і найбільш перспективних для гірських територій видів діяльності лісового та сільського господарства</w:t>
            </w:r>
          </w:p>
          <w:p w:rsidR="00E85D59" w:rsidRPr="00174BF9" w:rsidRDefault="00E85D59" w:rsidP="00AC3921">
            <w:pPr>
              <w:pStyle w:val="TableParagraph"/>
              <w:ind w:left="284"/>
              <w:rPr>
                <w:sz w:val="24"/>
                <w:szCs w:val="24"/>
              </w:rPr>
            </w:pPr>
          </w:p>
        </w:tc>
      </w:tr>
      <w:tr w:rsidR="00C42E73" w:rsidRPr="00174BF9" w:rsidTr="006D5F22">
        <w:trPr>
          <w:trHeight w:val="759"/>
          <w:jc w:val="center"/>
        </w:trPr>
        <w:tc>
          <w:tcPr>
            <w:tcW w:w="593" w:type="dxa"/>
            <w:vMerge/>
          </w:tcPr>
          <w:p w:rsidR="00C42E73" w:rsidRPr="00174BF9" w:rsidRDefault="00C42E73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C42E73" w:rsidRPr="00174BF9" w:rsidRDefault="00C42E73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C42E73" w:rsidRPr="00174BF9" w:rsidRDefault="00C42E73" w:rsidP="00AC3921">
            <w:pPr>
              <w:pStyle w:val="TableParagraph"/>
              <w:ind w:left="284" w:right="-98"/>
              <w:rPr>
                <w:sz w:val="24"/>
                <w:szCs w:val="24"/>
              </w:rPr>
            </w:pPr>
            <w:r w:rsidRPr="00174BF9">
              <w:rPr>
                <w:sz w:val="24"/>
                <w:szCs w:val="24"/>
              </w:rPr>
              <w:t>5.2.3. Підтримка діяльності інституцій економічного і соціального розвитку на гірських територіях</w:t>
            </w:r>
          </w:p>
        </w:tc>
      </w:tr>
      <w:tr w:rsidR="004B4F57" w:rsidRPr="00E85D59" w:rsidTr="006D5F22">
        <w:trPr>
          <w:trHeight w:val="759"/>
          <w:jc w:val="center"/>
        </w:trPr>
        <w:tc>
          <w:tcPr>
            <w:tcW w:w="593" w:type="dxa"/>
            <w:vMerge w:val="restart"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E85D59">
              <w:rPr>
                <w:sz w:val="24"/>
                <w:szCs w:val="24"/>
              </w:rPr>
              <w:t>5.3.</w:t>
            </w:r>
          </w:p>
        </w:tc>
        <w:tc>
          <w:tcPr>
            <w:tcW w:w="3308" w:type="dxa"/>
            <w:vMerge w:val="restart"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E85D59">
              <w:rPr>
                <w:b w:val="0"/>
                <w:sz w:val="24"/>
                <w:szCs w:val="24"/>
                <w:lang w:val="uk-UA" w:eastAsia="en-US"/>
              </w:rPr>
              <w:t>Підтримка формування ефективного і спроможного місцевого самоврядування та органів державної влади на основі нового адміністративно-територіального устрою області</w:t>
            </w:r>
          </w:p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4B4F57" w:rsidRDefault="004B4F57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sz w:val="24"/>
                <w:szCs w:val="24"/>
                <w:lang w:eastAsia="en-US" w:bidi="ar-SA"/>
              </w:rPr>
              <w:t>5.3.1. Створення системи сталої перепідготовки та підвищення кваліфікації посадовців місцевих рад та їх виконкомів у регіоні, у тому числі за дистанційними формами навчання</w:t>
            </w:r>
          </w:p>
          <w:p w:rsidR="00E85D59" w:rsidRPr="00E85D59" w:rsidRDefault="00E85D59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</w:p>
        </w:tc>
      </w:tr>
      <w:tr w:rsidR="004B4F57" w:rsidRPr="00E85D59" w:rsidTr="006D5F22">
        <w:trPr>
          <w:trHeight w:val="759"/>
          <w:jc w:val="center"/>
        </w:trPr>
        <w:tc>
          <w:tcPr>
            <w:tcW w:w="593" w:type="dxa"/>
            <w:vMerge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4B4F57" w:rsidRDefault="004B4F57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sz w:val="24"/>
                <w:szCs w:val="24"/>
                <w:lang w:eastAsia="en-US" w:bidi="ar-SA"/>
              </w:rPr>
              <w:t xml:space="preserve">5.3.2. Підтримка заходів системного впровадження електронного врядування в місцевих радах усіх рівнів та формування регіональної мережі </w:t>
            </w:r>
            <w:proofErr w:type="spellStart"/>
            <w:r w:rsidRPr="00E85D59">
              <w:rPr>
                <w:bCs/>
                <w:sz w:val="24"/>
                <w:szCs w:val="24"/>
                <w:lang w:eastAsia="en-US" w:bidi="ar-SA"/>
              </w:rPr>
              <w:t>ЦНАПів</w:t>
            </w:r>
            <w:proofErr w:type="spellEnd"/>
            <w:r w:rsidRPr="00E85D59">
              <w:rPr>
                <w:bCs/>
                <w:sz w:val="24"/>
                <w:szCs w:val="24"/>
                <w:lang w:eastAsia="en-US" w:bidi="ar-SA"/>
              </w:rPr>
              <w:t>, створюваних в ОТГ</w:t>
            </w:r>
          </w:p>
          <w:p w:rsidR="00E85D59" w:rsidRPr="00E85D59" w:rsidRDefault="00E85D59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</w:p>
        </w:tc>
      </w:tr>
      <w:tr w:rsidR="004B4F57" w:rsidRPr="004971ED" w:rsidTr="006D5F22">
        <w:trPr>
          <w:trHeight w:val="759"/>
          <w:jc w:val="center"/>
        </w:trPr>
        <w:tc>
          <w:tcPr>
            <w:tcW w:w="593" w:type="dxa"/>
            <w:vMerge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4B4F57" w:rsidRDefault="004B4F57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sz w:val="24"/>
                <w:szCs w:val="24"/>
                <w:lang w:eastAsia="en-US" w:bidi="ar-SA"/>
              </w:rPr>
              <w:t>5.3.3. Сприяння підвищенню ефективності діяльності старостатів та інституцій місцевої демократії у селах, що не є центрами ОТГ</w:t>
            </w:r>
          </w:p>
          <w:p w:rsidR="00E85D59" w:rsidRPr="00E85D59" w:rsidRDefault="00E85D59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</w:p>
        </w:tc>
      </w:tr>
      <w:tr w:rsidR="004B4F57" w:rsidRPr="00E85D59" w:rsidTr="006D5F22">
        <w:trPr>
          <w:trHeight w:val="759"/>
          <w:jc w:val="center"/>
        </w:trPr>
        <w:tc>
          <w:tcPr>
            <w:tcW w:w="593" w:type="dxa"/>
            <w:vMerge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4B4F57" w:rsidRDefault="004B4F57" w:rsidP="004B4F57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sz w:val="24"/>
                <w:szCs w:val="24"/>
                <w:lang w:eastAsia="en-US" w:bidi="ar-SA"/>
              </w:rPr>
              <w:t xml:space="preserve">5.3.4.Формування системи координації діяльності місцевих рад та органів державної влади на базовому (ОТГ), районному і регіональному рівнях врядування </w:t>
            </w:r>
          </w:p>
          <w:p w:rsidR="00E85D59" w:rsidRPr="00E85D59" w:rsidRDefault="00E85D59" w:rsidP="004B4F57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</w:p>
        </w:tc>
      </w:tr>
      <w:tr w:rsidR="004B4F57" w:rsidRPr="004971ED" w:rsidTr="006D5F22">
        <w:trPr>
          <w:trHeight w:val="759"/>
          <w:jc w:val="center"/>
        </w:trPr>
        <w:tc>
          <w:tcPr>
            <w:tcW w:w="593" w:type="dxa"/>
            <w:vMerge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4B4F57" w:rsidRPr="00E85D59" w:rsidRDefault="004B4F57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  <w:r w:rsidRPr="00E85D59">
              <w:rPr>
                <w:bCs/>
                <w:sz w:val="24"/>
                <w:szCs w:val="24"/>
                <w:lang w:eastAsia="en-US" w:bidi="ar-SA"/>
              </w:rPr>
              <w:t>5.3.5. Сприяння міжмуніципальній співпраці територіальних громад Закарпаття та інших регіонів України</w:t>
            </w:r>
          </w:p>
          <w:p w:rsidR="005955F0" w:rsidRPr="00E85D59" w:rsidRDefault="005955F0" w:rsidP="00AC3921">
            <w:pPr>
              <w:pStyle w:val="TableParagraph"/>
              <w:ind w:left="284" w:right="-98"/>
              <w:rPr>
                <w:bCs/>
                <w:sz w:val="24"/>
                <w:szCs w:val="24"/>
                <w:lang w:eastAsia="en-US" w:bidi="ar-SA"/>
              </w:rPr>
            </w:pPr>
          </w:p>
        </w:tc>
      </w:tr>
      <w:tr w:rsidR="004B4F57" w:rsidRPr="004971ED" w:rsidTr="004B4F57">
        <w:trPr>
          <w:trHeight w:val="759"/>
          <w:jc w:val="center"/>
        </w:trPr>
        <w:tc>
          <w:tcPr>
            <w:tcW w:w="593" w:type="dxa"/>
            <w:vMerge w:val="restart"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  <w:r w:rsidRPr="00E85D59">
              <w:rPr>
                <w:sz w:val="24"/>
                <w:szCs w:val="24"/>
              </w:rPr>
              <w:t>5.4..</w:t>
            </w:r>
          </w:p>
        </w:tc>
        <w:tc>
          <w:tcPr>
            <w:tcW w:w="3308" w:type="dxa"/>
            <w:vMerge w:val="restart"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  <w:r w:rsidRPr="00E85D59">
              <w:rPr>
                <w:b w:val="0"/>
                <w:sz w:val="24"/>
                <w:szCs w:val="24"/>
                <w:lang w:val="uk-UA" w:eastAsia="en-US"/>
              </w:rPr>
              <w:t>Забезпечення пріоритетного публічного інвестування у розвиток територій і громад сільських та гірських районів на всіх рівнях врядування</w:t>
            </w: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4B4F57" w:rsidRDefault="004B4F57" w:rsidP="00AC3921">
            <w:pPr>
              <w:pStyle w:val="TableParagraph"/>
              <w:ind w:left="284" w:right="-98"/>
              <w:rPr>
                <w:sz w:val="24"/>
                <w:szCs w:val="24"/>
              </w:rPr>
            </w:pPr>
            <w:r w:rsidRPr="00E85D59">
              <w:rPr>
                <w:sz w:val="24"/>
                <w:szCs w:val="24"/>
              </w:rPr>
              <w:t>5.4.1. Сприяння розвитку міжрегіональної дорожньої інфраструктури та покращення д</w:t>
            </w:r>
            <w:r w:rsidR="005955F0" w:rsidRPr="00E85D59">
              <w:rPr>
                <w:sz w:val="24"/>
                <w:szCs w:val="24"/>
              </w:rPr>
              <w:t>оступності віддалених гірських населених пунктів уздовж адміністративних меж зі Львівською та Івано-Франківською областями</w:t>
            </w:r>
          </w:p>
          <w:p w:rsidR="00E85D59" w:rsidRPr="00E85D59" w:rsidRDefault="00E85D59" w:rsidP="00AC3921">
            <w:pPr>
              <w:pStyle w:val="TableParagraph"/>
              <w:ind w:left="284" w:right="-98"/>
              <w:rPr>
                <w:sz w:val="24"/>
                <w:szCs w:val="24"/>
              </w:rPr>
            </w:pPr>
          </w:p>
        </w:tc>
      </w:tr>
      <w:tr w:rsidR="004B4F57" w:rsidRPr="004971ED" w:rsidTr="004B4F57">
        <w:trPr>
          <w:trHeight w:val="759"/>
          <w:jc w:val="center"/>
        </w:trPr>
        <w:tc>
          <w:tcPr>
            <w:tcW w:w="593" w:type="dxa"/>
            <w:vMerge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</w:tcBorders>
          </w:tcPr>
          <w:p w:rsidR="005955F0" w:rsidRDefault="005955F0" w:rsidP="005955F0">
            <w:pPr>
              <w:pStyle w:val="TableParagraph"/>
              <w:ind w:left="284" w:right="-98"/>
              <w:rPr>
                <w:sz w:val="24"/>
                <w:szCs w:val="24"/>
              </w:rPr>
            </w:pPr>
            <w:r w:rsidRPr="00E85D59">
              <w:rPr>
                <w:sz w:val="24"/>
                <w:szCs w:val="24"/>
              </w:rPr>
              <w:t xml:space="preserve">5.4.2. Підтримка інвестиційно-інноваційної діяльності екологічно збалансованого (сталого) розвитку сільських та гірських територіальних громад регіону </w:t>
            </w:r>
          </w:p>
          <w:p w:rsidR="00E85D59" w:rsidRPr="00E85D59" w:rsidRDefault="00E85D59" w:rsidP="005955F0">
            <w:pPr>
              <w:pStyle w:val="TableParagraph"/>
              <w:ind w:left="284" w:right="-98"/>
              <w:rPr>
                <w:sz w:val="24"/>
                <w:szCs w:val="24"/>
              </w:rPr>
            </w:pPr>
          </w:p>
        </w:tc>
      </w:tr>
      <w:tr w:rsidR="004B4F57" w:rsidRPr="004971ED" w:rsidTr="00DC7CD6">
        <w:trPr>
          <w:trHeight w:val="759"/>
          <w:jc w:val="center"/>
        </w:trPr>
        <w:tc>
          <w:tcPr>
            <w:tcW w:w="593" w:type="dxa"/>
            <w:vMerge/>
          </w:tcPr>
          <w:p w:rsidR="004B4F57" w:rsidRPr="00E85D59" w:rsidRDefault="004B4F57" w:rsidP="00AC3921">
            <w:pPr>
              <w:pStyle w:val="TableParagraph"/>
              <w:ind w:left="575" w:right="109" w:hanging="440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B4F57" w:rsidRPr="00E85D59" w:rsidRDefault="004B4F57" w:rsidP="00CB7F36">
            <w:pPr>
              <w:pStyle w:val="1"/>
              <w:tabs>
                <w:tab w:val="left" w:pos="1701"/>
              </w:tabs>
              <w:ind w:right="547"/>
              <w:jc w:val="left"/>
              <w:rPr>
                <w:b w:val="0"/>
                <w:sz w:val="24"/>
                <w:szCs w:val="24"/>
                <w:lang w:val="uk-UA" w:eastAsia="en-US"/>
              </w:rPr>
            </w:pPr>
          </w:p>
        </w:tc>
        <w:tc>
          <w:tcPr>
            <w:tcW w:w="6584" w:type="dxa"/>
            <w:tcBorders>
              <w:top w:val="single" w:sz="4" w:space="0" w:color="auto"/>
            </w:tcBorders>
          </w:tcPr>
          <w:p w:rsidR="004B4F57" w:rsidRPr="00E85D59" w:rsidRDefault="005955F0" w:rsidP="00AC3921">
            <w:pPr>
              <w:pStyle w:val="TableParagraph"/>
              <w:ind w:left="284" w:right="-98"/>
              <w:rPr>
                <w:sz w:val="24"/>
                <w:szCs w:val="24"/>
              </w:rPr>
            </w:pPr>
            <w:r w:rsidRPr="00E85D59">
              <w:rPr>
                <w:sz w:val="24"/>
                <w:szCs w:val="24"/>
              </w:rPr>
              <w:t>5.4.3. Підвищення інвестиційної привабливості територіальних громад сільських та гірських територій регіону</w:t>
            </w:r>
          </w:p>
        </w:tc>
      </w:tr>
    </w:tbl>
    <w:p w:rsidR="00973A26" w:rsidRPr="00BF64CE" w:rsidRDefault="00C42E73" w:rsidP="00BF64CE">
      <w:pPr>
        <w:rPr>
          <w:lang w:val="uk-UA"/>
        </w:rPr>
      </w:pPr>
      <w:r w:rsidRPr="00174BF9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 w:type="page"/>
      </w:r>
    </w:p>
    <w:sectPr w:rsidR="00973A26" w:rsidRPr="00BF6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D852D9C"/>
    <w:multiLevelType w:val="multilevel"/>
    <w:tmpl w:val="2E5AB8A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5"/>
      <w:numFmt w:val="decimal"/>
      <w:isLgl/>
      <w:lvlText w:val="%1.%2."/>
      <w:lvlJc w:val="left"/>
      <w:pPr>
        <w:ind w:left="1527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 w15:restartNumberingAfterBreak="0">
    <w:nsid w:val="493B1371"/>
    <w:multiLevelType w:val="hybridMultilevel"/>
    <w:tmpl w:val="3392CDAE"/>
    <w:lvl w:ilvl="0" w:tplc="51022F20">
      <w:start w:val="1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5ED7ED5"/>
    <w:multiLevelType w:val="hybridMultilevel"/>
    <w:tmpl w:val="D3561228"/>
    <w:lvl w:ilvl="0" w:tplc="6062FBF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39C7F72"/>
    <w:multiLevelType w:val="multilevel"/>
    <w:tmpl w:val="30F46F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7E321175"/>
    <w:multiLevelType w:val="multilevel"/>
    <w:tmpl w:val="B1FEE50E"/>
    <w:lvl w:ilvl="0">
      <w:start w:val="1"/>
      <w:numFmt w:val="decimal"/>
      <w:lvlText w:val="%1."/>
      <w:lvlJc w:val="left"/>
      <w:pPr>
        <w:ind w:left="16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5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2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1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CE"/>
    <w:rsid w:val="00013894"/>
    <w:rsid w:val="000B54CD"/>
    <w:rsid w:val="00120784"/>
    <w:rsid w:val="0014116A"/>
    <w:rsid w:val="00420038"/>
    <w:rsid w:val="004971ED"/>
    <w:rsid w:val="004B4F57"/>
    <w:rsid w:val="004E4C74"/>
    <w:rsid w:val="005955F0"/>
    <w:rsid w:val="006D59E5"/>
    <w:rsid w:val="006D5F22"/>
    <w:rsid w:val="006F14BE"/>
    <w:rsid w:val="009305ED"/>
    <w:rsid w:val="00973A26"/>
    <w:rsid w:val="00A04598"/>
    <w:rsid w:val="00A10705"/>
    <w:rsid w:val="00A36A3A"/>
    <w:rsid w:val="00A57940"/>
    <w:rsid w:val="00AF0726"/>
    <w:rsid w:val="00B94688"/>
    <w:rsid w:val="00BF64CE"/>
    <w:rsid w:val="00C42E73"/>
    <w:rsid w:val="00C44D2B"/>
    <w:rsid w:val="00CB7F36"/>
    <w:rsid w:val="00DC7CD6"/>
    <w:rsid w:val="00E22F5E"/>
    <w:rsid w:val="00E8462A"/>
    <w:rsid w:val="00E85D59"/>
    <w:rsid w:val="00EB6B30"/>
    <w:rsid w:val="00E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B5F4"/>
  <w15:chartTrackingRefBased/>
  <w15:docId w15:val="{4611F45A-B585-468C-B3B2-9E9384699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C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5"/>
    <w:basedOn w:val="a"/>
    <w:next w:val="a"/>
    <w:link w:val="10"/>
    <w:uiPriority w:val="1"/>
    <w:qFormat/>
    <w:rsid w:val="00C42E73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C42E73"/>
    <w:pPr>
      <w:keepNext/>
      <w:keepLines/>
      <w:numPr>
        <w:ilvl w:val="1"/>
        <w:numId w:val="1"/>
      </w:numPr>
      <w:tabs>
        <w:tab w:val="clear" w:pos="0"/>
      </w:tabs>
      <w:spacing w:before="240" w:after="60" w:line="240" w:lineRule="auto"/>
      <w:jc w:val="center"/>
      <w:outlineLvl w:val="1"/>
    </w:pPr>
    <w:rPr>
      <w:rFonts w:ascii="Arial" w:eastAsia="Times New Roman" w:hAnsi="Arial"/>
      <w:b/>
      <w:i/>
      <w:color w:val="00FF00"/>
      <w:sz w:val="28"/>
      <w:szCs w:val="20"/>
      <w:lang w:val="en-GB" w:eastAsia="x-none"/>
    </w:rPr>
  </w:style>
  <w:style w:type="paragraph" w:styleId="3">
    <w:name w:val="heading 3"/>
    <w:basedOn w:val="a"/>
    <w:next w:val="a"/>
    <w:link w:val="30"/>
    <w:qFormat/>
    <w:rsid w:val="00C42E73"/>
    <w:pPr>
      <w:keepNext/>
      <w:numPr>
        <w:ilvl w:val="2"/>
        <w:numId w:val="1"/>
      </w:numPr>
      <w:tabs>
        <w:tab w:val="clear" w:pos="0"/>
      </w:tabs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C42E73"/>
    <w:pPr>
      <w:keepNext/>
      <w:keepLines/>
      <w:numPr>
        <w:ilvl w:val="3"/>
        <w:numId w:val="1"/>
      </w:numPr>
      <w:tabs>
        <w:tab w:val="clear" w:pos="0"/>
      </w:tabs>
      <w:spacing w:before="240" w:after="60" w:line="240" w:lineRule="auto"/>
      <w:jc w:val="center"/>
      <w:outlineLvl w:val="3"/>
    </w:pPr>
    <w:rPr>
      <w:rFonts w:ascii="Arial" w:eastAsia="Times New Roman" w:hAnsi="Arial"/>
      <w:b/>
      <w:color w:val="FF00FF"/>
      <w:sz w:val="20"/>
      <w:szCs w:val="20"/>
      <w:lang w:val="en-GB" w:eastAsia="x-none"/>
    </w:rPr>
  </w:style>
  <w:style w:type="paragraph" w:styleId="5">
    <w:name w:val="heading 5"/>
    <w:basedOn w:val="a"/>
    <w:next w:val="a"/>
    <w:link w:val="50"/>
    <w:qFormat/>
    <w:rsid w:val="00C42E73"/>
    <w:pPr>
      <w:keepNext/>
      <w:keepLines/>
      <w:numPr>
        <w:ilvl w:val="4"/>
        <w:numId w:val="1"/>
      </w:numPr>
      <w:tabs>
        <w:tab w:val="clear" w:pos="0"/>
      </w:tabs>
      <w:spacing w:before="120" w:after="60" w:line="240" w:lineRule="auto"/>
      <w:outlineLvl w:val="4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styleId="6">
    <w:name w:val="heading 6"/>
    <w:basedOn w:val="1"/>
    <w:next w:val="a"/>
    <w:link w:val="60"/>
    <w:qFormat/>
    <w:rsid w:val="00C42E73"/>
    <w:pPr>
      <w:keepLines/>
      <w:numPr>
        <w:ilvl w:val="5"/>
      </w:numPr>
      <w:tabs>
        <w:tab w:val="clear" w:pos="0"/>
      </w:tabs>
      <w:spacing w:before="240" w:after="60"/>
      <w:outlineLvl w:val="5"/>
    </w:pPr>
    <w:rPr>
      <w:rFonts w:ascii="Arial" w:hAnsi="Arial"/>
      <w:bCs w:val="0"/>
      <w:caps/>
      <w:color w:val="FF0000"/>
      <w:kern w:val="32"/>
      <w:sz w:val="32"/>
      <w:szCs w:val="20"/>
      <w:lang w:val="en-GB"/>
    </w:rPr>
  </w:style>
  <w:style w:type="paragraph" w:styleId="7">
    <w:name w:val="heading 7"/>
    <w:basedOn w:val="2"/>
    <w:next w:val="a"/>
    <w:link w:val="70"/>
    <w:qFormat/>
    <w:rsid w:val="00C42E73"/>
    <w:pPr>
      <w:numPr>
        <w:ilvl w:val="6"/>
      </w:numPr>
      <w:tabs>
        <w:tab w:val="clear" w:pos="0"/>
      </w:tabs>
      <w:outlineLvl w:val="6"/>
    </w:pPr>
  </w:style>
  <w:style w:type="paragraph" w:styleId="8">
    <w:name w:val="heading 8"/>
    <w:basedOn w:val="3"/>
    <w:next w:val="a"/>
    <w:link w:val="80"/>
    <w:qFormat/>
    <w:rsid w:val="00C42E73"/>
    <w:pPr>
      <w:keepLines/>
      <w:numPr>
        <w:ilvl w:val="7"/>
      </w:numPr>
      <w:tabs>
        <w:tab w:val="clear" w:pos="0"/>
      </w:tabs>
      <w:autoSpaceDE/>
      <w:autoSpaceDN/>
      <w:jc w:val="center"/>
      <w:outlineLvl w:val="7"/>
    </w:pPr>
    <w:rPr>
      <w:rFonts w:ascii="Arial" w:hAnsi="Arial"/>
      <w:bCs w:val="0"/>
      <w:color w:val="0000FF"/>
      <w:szCs w:val="20"/>
    </w:rPr>
  </w:style>
  <w:style w:type="paragraph" w:styleId="9">
    <w:name w:val="heading 9"/>
    <w:basedOn w:val="4"/>
    <w:next w:val="a"/>
    <w:link w:val="90"/>
    <w:qFormat/>
    <w:rsid w:val="00C42E73"/>
    <w:pPr>
      <w:numPr>
        <w:ilvl w:val="8"/>
      </w:numPr>
      <w:tabs>
        <w:tab w:val="clear" w:pos="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5 Знак"/>
    <w:basedOn w:val="a0"/>
    <w:link w:val="1"/>
    <w:uiPriority w:val="1"/>
    <w:rsid w:val="00C42E7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C42E73"/>
    <w:rPr>
      <w:rFonts w:ascii="Arial" w:eastAsia="Times New Roman" w:hAnsi="Arial" w:cs="Times New Roman"/>
      <w:b/>
      <w:i/>
      <w:color w:val="00FF00"/>
      <w:sz w:val="28"/>
      <w:szCs w:val="20"/>
      <w:lang w:val="en-GB" w:eastAsia="x-none"/>
    </w:rPr>
  </w:style>
  <w:style w:type="character" w:customStyle="1" w:styleId="30">
    <w:name w:val="Заголовок 3 Знак"/>
    <w:basedOn w:val="a0"/>
    <w:link w:val="3"/>
    <w:rsid w:val="00C42E7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42E73"/>
    <w:rPr>
      <w:rFonts w:ascii="Arial" w:eastAsia="Times New Roman" w:hAnsi="Arial" w:cs="Times New Roman"/>
      <w:b/>
      <w:color w:val="FF00FF"/>
      <w:sz w:val="20"/>
      <w:szCs w:val="20"/>
      <w:lang w:val="en-GB" w:eastAsia="x-none"/>
    </w:rPr>
  </w:style>
  <w:style w:type="character" w:customStyle="1" w:styleId="50">
    <w:name w:val="Заголовок 5 Знак"/>
    <w:basedOn w:val="a0"/>
    <w:link w:val="5"/>
    <w:rsid w:val="00C42E73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60">
    <w:name w:val="Заголовок 6 Знак"/>
    <w:basedOn w:val="a0"/>
    <w:link w:val="6"/>
    <w:rsid w:val="00C42E73"/>
    <w:rPr>
      <w:rFonts w:ascii="Arial" w:eastAsia="Times New Roman" w:hAnsi="Arial" w:cs="Times New Roman"/>
      <w:b/>
      <w:caps/>
      <w:color w:val="FF0000"/>
      <w:kern w:val="32"/>
      <w:sz w:val="32"/>
      <w:szCs w:val="20"/>
      <w:lang w:val="en-GB" w:eastAsia="x-none"/>
    </w:rPr>
  </w:style>
  <w:style w:type="character" w:customStyle="1" w:styleId="70">
    <w:name w:val="Заголовок 7 Знак"/>
    <w:basedOn w:val="a0"/>
    <w:link w:val="7"/>
    <w:rsid w:val="00C42E73"/>
    <w:rPr>
      <w:rFonts w:ascii="Arial" w:eastAsia="Times New Roman" w:hAnsi="Arial" w:cs="Times New Roman"/>
      <w:b/>
      <w:i/>
      <w:color w:val="00FF00"/>
      <w:sz w:val="28"/>
      <w:szCs w:val="20"/>
      <w:lang w:val="en-GB" w:eastAsia="x-none"/>
    </w:rPr>
  </w:style>
  <w:style w:type="character" w:customStyle="1" w:styleId="80">
    <w:name w:val="Заголовок 8 Знак"/>
    <w:basedOn w:val="a0"/>
    <w:link w:val="8"/>
    <w:rsid w:val="00C42E73"/>
    <w:rPr>
      <w:rFonts w:ascii="Arial" w:eastAsia="Times New Roman" w:hAnsi="Arial" w:cs="Times New Roman"/>
      <w:b/>
      <w:color w:val="0000FF"/>
      <w:sz w:val="24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C42E73"/>
    <w:rPr>
      <w:rFonts w:ascii="Arial" w:eastAsia="Times New Roman" w:hAnsi="Arial" w:cs="Times New Roman"/>
      <w:b/>
      <w:color w:val="FF00FF"/>
      <w:sz w:val="20"/>
      <w:szCs w:val="20"/>
      <w:lang w:val="en-GB" w:eastAsia="x-none"/>
    </w:rPr>
  </w:style>
  <w:style w:type="paragraph" w:customStyle="1" w:styleId="TableParagraph">
    <w:name w:val="Table Paragraph"/>
    <w:basedOn w:val="a"/>
    <w:uiPriority w:val="1"/>
    <w:qFormat/>
    <w:rsid w:val="00C42E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 w:eastAsia="uk-UA" w:bidi="uk-UA"/>
    </w:rPr>
  </w:style>
  <w:style w:type="paragraph" w:styleId="a3">
    <w:name w:val="List Paragraph"/>
    <w:basedOn w:val="a"/>
    <w:uiPriority w:val="34"/>
    <w:qFormat/>
    <w:rsid w:val="004E4C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  <w:style w:type="character" w:customStyle="1" w:styleId="a4">
    <w:name w:val="Основний текст_"/>
    <w:link w:val="11"/>
    <w:rsid w:val="004971E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ий текст1"/>
    <w:basedOn w:val="a"/>
    <w:link w:val="a4"/>
    <w:rsid w:val="004971ED"/>
    <w:pPr>
      <w:widowControl w:val="0"/>
      <w:shd w:val="clear" w:color="auto" w:fill="FFFFFF"/>
      <w:spacing w:before="600" w:after="240" w:line="326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3752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</cp:lastModifiedBy>
  <cp:revision>39</cp:revision>
  <dcterms:created xsi:type="dcterms:W3CDTF">2020-09-09T05:15:00Z</dcterms:created>
  <dcterms:modified xsi:type="dcterms:W3CDTF">2020-09-22T10:43:00Z</dcterms:modified>
</cp:coreProperties>
</file>